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4"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21</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61.76%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eastAsia="仿宋_GB2312"/>
                <w:kern w:val="0"/>
                <w:lang w:val="en-US" w:eastAsia="zh-CN"/>
              </w:rPr>
              <w:t>1.56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1.56</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75.8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9.02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37.95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36.38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0.62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5.75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55.42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26.5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spacing w:line="240" w:lineRule="auto"/>
              <w:jc w:val="both"/>
              <w:textAlignment w:val="baseline"/>
              <w:rPr>
                <w:rFonts w:hint="eastAsia" w:ascii="仿宋" w:hAnsi="仿宋" w:eastAsia="仿宋" w:cs="仿宋"/>
                <w:snapToGrid w:val="0"/>
                <w:color w:val="000000"/>
                <w:sz w:val="18"/>
                <w:szCs w:val="18"/>
                <w:lang w:val="en-US" w:eastAsia="en-US" w:bidi="ar-SA"/>
              </w:rPr>
            </w:pPr>
            <w:r>
              <w:rPr>
                <w:rFonts w:hint="eastAsia" w:ascii="仿宋" w:hAnsi="仿宋" w:eastAsia="仿宋" w:cs="仿宋"/>
                <w:snapToGrid w:val="0"/>
                <w:color w:val="000000"/>
                <w:sz w:val="18"/>
                <w:szCs w:val="18"/>
                <w:lang w:val="en-US" w:eastAsia="en-US" w:bidi="ar-SA"/>
              </w:rPr>
              <w:t>1.完善制度建设，从制度上控制不合理支出，达到节约的目的。</w:t>
            </w:r>
          </w:p>
          <w:p>
            <w:pPr>
              <w:kinsoku w:val="0"/>
              <w:autoSpaceDE w:val="0"/>
              <w:autoSpaceDN w:val="0"/>
              <w:adjustRightInd w:val="0"/>
              <w:snapToGrid w:val="0"/>
              <w:spacing w:line="240" w:lineRule="auto"/>
              <w:jc w:val="both"/>
              <w:textAlignment w:val="baseline"/>
              <w:rPr>
                <w:rFonts w:hint="eastAsia" w:ascii="仿宋" w:hAnsi="仿宋" w:eastAsia="仿宋" w:cs="仿宋"/>
                <w:snapToGrid w:val="0"/>
                <w:color w:val="000000"/>
                <w:sz w:val="18"/>
                <w:szCs w:val="18"/>
                <w:lang w:val="en-US" w:eastAsia="en-US" w:bidi="ar-SA"/>
              </w:rPr>
            </w:pPr>
            <w:r>
              <w:rPr>
                <w:rFonts w:hint="eastAsia" w:ascii="仿宋" w:hAnsi="仿宋" w:eastAsia="仿宋" w:cs="仿宋"/>
                <w:snapToGrid w:val="0"/>
                <w:color w:val="000000"/>
                <w:sz w:val="18"/>
                <w:szCs w:val="18"/>
                <w:lang w:val="en-US" w:eastAsia="en-US" w:bidi="ar-SA"/>
              </w:rPr>
              <w:t>2.加强财务管理，避免资源配置和利用的重复、无用、低效等浪费现象，合理分配基本支出经费，严格掌握预算经费的开支范围和标准，大力压缩维持性支出。</w:t>
            </w:r>
          </w:p>
          <w:p>
            <w:pPr>
              <w:kinsoku w:val="0"/>
              <w:autoSpaceDE w:val="0"/>
              <w:autoSpaceDN w:val="0"/>
              <w:adjustRightInd w:val="0"/>
              <w:snapToGrid w:val="0"/>
              <w:jc w:val="both"/>
              <w:textAlignment w:val="baseline"/>
              <w:rPr>
                <w:rFonts w:ascii="Arial" w:hAnsi="Arial" w:eastAsia="Arial" w:cs="Arial"/>
                <w:snapToGrid w:val="0"/>
                <w:color w:val="000000"/>
                <w:sz w:val="21"/>
                <w:szCs w:val="21"/>
                <w:lang w:val="en-US" w:eastAsia="en-US" w:bidi="ar-SA"/>
              </w:rPr>
            </w:pPr>
            <w:r>
              <w:rPr>
                <w:rFonts w:hint="eastAsia" w:ascii="仿宋" w:hAnsi="仿宋" w:eastAsia="仿宋" w:cs="仿宋"/>
                <w:snapToGrid w:val="0"/>
                <w:color w:val="000000"/>
                <w:sz w:val="18"/>
                <w:szCs w:val="18"/>
                <w:lang w:val="en-US" w:eastAsia="en-US" w:bidi="ar-SA"/>
              </w:rPr>
              <w:t>3.加强对专项资金项目的监督管理，确保专款专用，合理开支。</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黄玲</w:t>
      </w:r>
      <w:r>
        <w:rPr>
          <w:rFonts w:ascii="仿宋_GB2312" w:hAnsi="宋体" w:eastAsia="仿宋_GB2312" w:cs="宋体"/>
          <w:snapToGrid w:val="0"/>
          <w:color w:val="000000"/>
          <w:sz w:val="21"/>
          <w:szCs w:val="21"/>
          <w:lang w:val="en-US" w:eastAsia="zh-CN" w:bidi="ar-SA"/>
        </w:rPr>
        <w:t xml:space="preserve">    填报日期：</w:t>
      </w:r>
      <w:r>
        <w:rPr>
          <w:rFonts w:hint="eastAsia" w:ascii="仿宋_GB2312" w:hAnsi="宋体" w:eastAsia="仿宋_GB2312" w:cs="宋体"/>
          <w:snapToGrid w:val="0"/>
          <w:color w:val="000000"/>
          <w:sz w:val="21"/>
          <w:szCs w:val="21"/>
          <w:lang w:val="en-US" w:eastAsia="zh-CN" w:bidi="ar-SA"/>
        </w:rPr>
        <w:t>2023</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.6.20</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18274094777</w:t>
      </w:r>
      <w:r>
        <w:rPr>
          <w:rFonts w:ascii="仿宋_GB2312" w:hAnsi="宋体" w:eastAsia="仿宋_GB2312" w:cs="宋体"/>
          <w:snapToGrid w:val="0"/>
          <w:color w:val="000000"/>
          <w:sz w:val="21"/>
          <w:szCs w:val="21"/>
          <w:lang w:val="en-US" w:eastAsia="zh-CN" w:bidi="ar-SA"/>
        </w:rPr>
        <w:t xml:space="preserve">  单位负责人签字：</w:t>
      </w:r>
      <w:r>
        <w:rPr>
          <w:rFonts w:hint="eastAsia" w:ascii="仿宋_GB2312" w:hAnsi="宋体" w:eastAsia="仿宋_GB2312" w:cs="宋体"/>
          <w:snapToGrid w:val="0"/>
          <w:color w:val="000000"/>
          <w:sz w:val="21"/>
          <w:szCs w:val="21"/>
          <w:lang w:val="en-US" w:eastAsia="zh-CN" w:bidi="ar-SA"/>
        </w:rPr>
        <w:t>张靖</w:t>
      </w:r>
    </w:p>
    <w:p>
      <w:pPr>
        <w:spacing w:before="117" w:line="219" w:lineRule="auto"/>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汨罗市文化市场综合行政执法大队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pPr>
              <w:spacing w:line="240" w:lineRule="auto"/>
              <w:ind w:firstLine="420"/>
              <w:jc w:val="center"/>
              <w:rPr>
                <w:rFonts w:ascii="仿宋_GB2312" w:eastAsia="仿宋_GB2312"/>
                <w:kern w:val="0"/>
              </w:rPr>
            </w:pPr>
          </w:p>
        </w:tc>
        <w:tc>
          <w:tcPr>
            <w:tcW w:w="124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98"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252.31</w:t>
            </w:r>
          </w:p>
        </w:tc>
        <w:tc>
          <w:tcPr>
            <w:tcW w:w="129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309.46</w:t>
            </w:r>
          </w:p>
        </w:tc>
        <w:tc>
          <w:tcPr>
            <w:tcW w:w="12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309.46</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hAnsi="宋体" w:eastAsia="仿宋_GB2312" w:cs="宋体"/>
                <w:kern w:val="0"/>
                <w:lang w:val="en-US" w:eastAsia="zh-CN"/>
              </w:rPr>
              <w:t>309.46</w:t>
            </w:r>
          </w:p>
        </w:tc>
        <w:tc>
          <w:tcPr>
            <w:tcW w:w="4260" w:type="dxa"/>
            <w:gridSpan w:val="4"/>
            <w:vAlign w:val="center"/>
          </w:tcPr>
          <w:p>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288.64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20.82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645"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1"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645" w:type="dxa"/>
            <w:gridSpan w:val="4"/>
            <w:vAlign w:val="center"/>
          </w:tcPr>
          <w:p>
            <w:pPr>
              <w:spacing w:line="240" w:lineRule="auto"/>
              <w:jc w:val="left"/>
              <w:rPr>
                <w:rFonts w:hint="eastAsia" w:ascii="仿宋_GB2312" w:eastAsia="仿宋_GB2312"/>
                <w:kern w:val="0"/>
              </w:rPr>
            </w:pPr>
            <w:r>
              <w:rPr>
                <w:rFonts w:hint="eastAsia" w:ascii="仿宋_GB2312" w:eastAsia="仿宋_GB2312"/>
                <w:kern w:val="0"/>
              </w:rPr>
              <w:t>目标1：实现全市文化娱乐、广电、旅游、新闻出版及版权市场平安繁荣稳定。</w:t>
            </w:r>
          </w:p>
          <w:p>
            <w:pPr>
              <w:spacing w:line="240" w:lineRule="auto"/>
              <w:jc w:val="left"/>
              <w:rPr>
                <w:rFonts w:hint="eastAsia" w:ascii="仿宋_GB2312" w:eastAsia="仿宋_GB2312"/>
                <w:kern w:val="0"/>
              </w:rPr>
            </w:pPr>
            <w:r>
              <w:rPr>
                <w:rFonts w:hint="eastAsia" w:ascii="仿宋_GB2312" w:eastAsia="仿宋_GB2312"/>
                <w:kern w:val="0"/>
              </w:rPr>
              <w:t>目标2：对全市文化市场日常检查经常，确实保证行政执法案件办结质量，无行政复议和行政诉讼案件。</w:t>
            </w:r>
          </w:p>
          <w:p>
            <w:pPr>
              <w:spacing w:line="240" w:lineRule="auto"/>
              <w:jc w:val="left"/>
              <w:rPr>
                <w:rFonts w:ascii="仿宋_GB2312" w:eastAsia="仿宋_GB2312"/>
                <w:kern w:val="0"/>
              </w:rPr>
            </w:pPr>
            <w:r>
              <w:rPr>
                <w:rFonts w:hint="eastAsia" w:ascii="仿宋_GB2312" w:eastAsia="仿宋_GB2312"/>
                <w:kern w:val="0"/>
              </w:rPr>
              <w:t>目标3：有效开展文化市场巡查</w:t>
            </w:r>
            <w:r>
              <w:rPr>
                <w:rFonts w:hint="eastAsia" w:ascii="仿宋_GB2312" w:eastAsia="仿宋_GB2312"/>
                <w:kern w:val="0"/>
                <w:lang w:eastAsia="zh-CN"/>
              </w:rPr>
              <w:t>，</w:t>
            </w:r>
            <w:r>
              <w:rPr>
                <w:rFonts w:hint="eastAsia" w:ascii="仿宋_GB2312" w:eastAsia="仿宋_GB2312"/>
                <w:kern w:val="0"/>
              </w:rPr>
              <w:t>维护我市文化</w:t>
            </w:r>
            <w:r>
              <w:rPr>
                <w:rFonts w:hint="eastAsia" w:ascii="仿宋_GB2312" w:eastAsia="仿宋_GB2312"/>
                <w:kern w:val="0"/>
                <w:lang w:val="en-US" w:eastAsia="zh-CN"/>
              </w:rPr>
              <w:t>市场</w:t>
            </w:r>
            <w:r>
              <w:rPr>
                <w:rFonts w:hint="eastAsia" w:ascii="仿宋_GB2312" w:eastAsia="仿宋_GB2312"/>
                <w:kern w:val="0"/>
              </w:rPr>
              <w:t>安全。</w:t>
            </w:r>
          </w:p>
        </w:tc>
        <w:tc>
          <w:tcPr>
            <w:tcW w:w="4260" w:type="dxa"/>
            <w:gridSpan w:val="4"/>
            <w:vAlign w:val="center"/>
          </w:tcPr>
          <w:p>
            <w:pPr>
              <w:numPr>
                <w:ilvl w:val="0"/>
                <w:numId w:val="0"/>
              </w:numPr>
              <w:spacing w:line="240" w:lineRule="auto"/>
              <w:ind w:firstLine="210" w:firstLineChars="100"/>
              <w:jc w:val="left"/>
              <w:rPr>
                <w:rFonts w:ascii="仿宋_GB2312" w:eastAsia="仿宋_GB2312"/>
                <w:kern w:val="0"/>
              </w:rPr>
            </w:pPr>
            <w:r>
              <w:rPr>
                <w:rFonts w:hint="eastAsia" w:ascii="仿宋" w:hAnsi="仿宋" w:eastAsia="仿宋" w:cs="仿宋"/>
                <w:sz w:val="21"/>
                <w:szCs w:val="21"/>
                <w:lang w:eastAsia="zh-CN"/>
              </w:rPr>
              <w:t>今年以来，通过积极创新文化市场管理模式，文化市场采用网格化管理，管理到点，责任到人。狠抓大案、要案，扎实开展日常执法检查工作。</w:t>
            </w:r>
            <w:r>
              <w:rPr>
                <w:rFonts w:hint="default" w:ascii="仿宋" w:hAnsi="仿宋" w:eastAsia="仿宋" w:cs="仿宋"/>
                <w:b w:val="0"/>
                <w:bCs w:val="0"/>
                <w:sz w:val="21"/>
                <w:szCs w:val="21"/>
                <w:lang w:val="en-US" w:eastAsia="zh-CN"/>
              </w:rPr>
              <w:t>一是</w:t>
            </w:r>
            <w:r>
              <w:rPr>
                <w:rFonts w:hint="eastAsia" w:ascii="仿宋" w:hAnsi="仿宋" w:eastAsia="仿宋" w:cs="仿宋"/>
                <w:b w:val="0"/>
                <w:bCs w:val="0"/>
                <w:sz w:val="21"/>
                <w:szCs w:val="21"/>
                <w:lang w:val="en-US" w:eastAsia="zh-CN"/>
              </w:rPr>
              <w:t>把</w:t>
            </w:r>
            <w:r>
              <w:rPr>
                <w:rFonts w:hint="default" w:ascii="仿宋" w:hAnsi="仿宋" w:eastAsia="仿宋" w:cs="仿宋"/>
                <w:b w:val="0"/>
                <w:bCs w:val="0"/>
                <w:sz w:val="21"/>
                <w:szCs w:val="21"/>
                <w:lang w:val="en-US" w:eastAsia="zh-CN"/>
              </w:rPr>
              <w:t>坚持日常巡查</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专项整治检查和</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双随机</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抽查相结合，加大对文化市场的监管力度，采用</w:t>
            </w:r>
            <w:r>
              <w:rPr>
                <w:rFonts w:hint="eastAsia" w:ascii="仿宋" w:hAnsi="仿宋" w:eastAsia="仿宋" w:cs="仿宋"/>
                <w:b w:val="0"/>
                <w:bCs w:val="0"/>
                <w:sz w:val="21"/>
                <w:szCs w:val="21"/>
                <w:lang w:val="en-US" w:eastAsia="zh-CN"/>
              </w:rPr>
              <w:t>错时</w:t>
            </w:r>
            <w:r>
              <w:rPr>
                <w:rFonts w:hint="default" w:ascii="仿宋" w:hAnsi="仿宋" w:eastAsia="仿宋" w:cs="仿宋"/>
                <w:b w:val="0"/>
                <w:bCs w:val="0"/>
                <w:sz w:val="21"/>
                <w:szCs w:val="21"/>
                <w:lang w:val="en-US" w:eastAsia="zh-CN"/>
              </w:rPr>
              <w:t>执法联合执法突击检查等手段，重点排查全市网吧</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娱乐场所</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图书</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音像</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印刷</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出版行</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网吧是存在违法违规接纳未成年人。娱乐场所曲库是否健康，有无存在其他违规经营行为</w:t>
            </w:r>
            <w:r>
              <w:rPr>
                <w:rFonts w:hint="eastAsia" w:ascii="仿宋" w:hAnsi="仿宋" w:eastAsia="仿宋" w:cs="仿宋"/>
                <w:b w:val="0"/>
                <w:bCs w:val="0"/>
                <w:sz w:val="21"/>
                <w:szCs w:val="21"/>
                <w:lang w:val="en-US" w:eastAsia="zh-CN"/>
              </w:rPr>
              <w:t>的</w:t>
            </w:r>
            <w:r>
              <w:rPr>
                <w:rFonts w:hint="default" w:ascii="仿宋" w:hAnsi="仿宋" w:eastAsia="仿宋" w:cs="仿宋"/>
                <w:b w:val="0"/>
                <w:bCs w:val="0"/>
                <w:sz w:val="21"/>
                <w:szCs w:val="21"/>
                <w:lang w:val="en-US" w:eastAsia="zh-CN"/>
              </w:rPr>
              <w:t>现象进行检查</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同时对网吧</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娱乐场所的消防安全措施是否完好</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消防器材是否过期</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消防通道是否堵塞等各方面进行仔细检查。并督促文化市场各经营单位严格遵守文化市场法律法规</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完善并执行安全生产责任制</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针对在检查中发现的问题</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文化市场综合执法大队执法人员及时发现问题，并进行批评教育，并要求立刻整改</w:t>
            </w:r>
            <w:r>
              <w:rPr>
                <w:rFonts w:hint="eastAsia" w:ascii="仿宋" w:hAnsi="仿宋" w:eastAsia="仿宋" w:cs="仿宋"/>
                <w:b w:val="0"/>
                <w:bCs w:val="0"/>
                <w:sz w:val="21"/>
                <w:szCs w:val="21"/>
                <w:lang w:val="en-US" w:eastAsia="zh-CN"/>
              </w:rPr>
              <w:t>。二是对群众举报和日常检查中发现的违规行为坚持依法查处。</w:t>
            </w:r>
            <w:r>
              <w:rPr>
                <w:rFonts w:hint="default" w:ascii="仿宋" w:hAnsi="仿宋" w:eastAsia="仿宋" w:cs="仿宋"/>
                <w:b w:val="0"/>
                <w:bCs w:val="0"/>
                <w:sz w:val="21"/>
                <w:szCs w:val="21"/>
                <w:lang w:val="en-US" w:eastAsia="zh-CN"/>
              </w:rPr>
              <w:t>扎实开展了各类专项行动。坚持教育为主</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处罚为辅，</w:t>
            </w:r>
            <w:r>
              <w:rPr>
                <w:rFonts w:hint="eastAsia" w:ascii="FangSong_GB2312" w:eastAsia="FangSong_GB2312"/>
                <w:sz w:val="21"/>
                <w:szCs w:val="21"/>
                <w:lang w:val="en-US" w:eastAsia="zh-CN"/>
              </w:rPr>
              <w:t>全年截至目前，共出动执法人员8026人次，</w:t>
            </w:r>
            <w:r>
              <w:rPr>
                <w:rFonts w:hint="eastAsia" w:ascii="仿宋" w:hAnsi="仿宋" w:eastAsia="仿宋"/>
                <w:sz w:val="21"/>
                <w:szCs w:val="21"/>
              </w:rPr>
              <w:t>出动巡查车辆</w:t>
            </w:r>
            <w:r>
              <w:rPr>
                <w:rFonts w:hint="eastAsia" w:ascii="仿宋" w:hAnsi="仿宋" w:eastAsia="仿宋"/>
                <w:sz w:val="21"/>
                <w:szCs w:val="21"/>
                <w:lang w:val="en-US" w:eastAsia="zh-CN"/>
              </w:rPr>
              <w:t>199</w:t>
            </w:r>
            <w:r>
              <w:rPr>
                <w:rFonts w:hint="eastAsia" w:ascii="仿宋" w:hAnsi="仿宋" w:eastAsia="仿宋"/>
                <w:sz w:val="21"/>
                <w:szCs w:val="21"/>
              </w:rPr>
              <w:t>台次，</w:t>
            </w:r>
            <w:r>
              <w:rPr>
                <w:rFonts w:hint="eastAsia" w:ascii="FangSong_GB2312" w:eastAsia="FangSong_GB2312"/>
                <w:sz w:val="21"/>
                <w:szCs w:val="21"/>
                <w:lang w:val="en-US" w:eastAsia="zh-CN"/>
              </w:rPr>
              <w:t>检查经营单位2280家次，立案查处案19起，收缴非法出版物306本，发放整改通知书116份。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left"/>
              <w:rPr>
                <w:rFonts w:hint="eastAsia" w:ascii="仿宋_GB2312" w:eastAsia="仿宋_GB2312"/>
                <w:kern w:val="0"/>
                <w:lang w:eastAsia="zh-CN"/>
              </w:rPr>
            </w:pPr>
            <w:r>
              <w:rPr>
                <w:rFonts w:hint="eastAsia" w:ascii="仿宋_GB2312" w:hAnsi="宋体" w:eastAsia="仿宋_GB2312" w:cs="宋体"/>
                <w:kern w:val="0"/>
                <w:lang w:val="en-US" w:eastAsia="zh-CN"/>
              </w:rPr>
              <w:t>产出</w:t>
            </w:r>
            <w:r>
              <w:rPr>
                <w:rFonts w:hint="eastAsia" w:ascii="仿宋_GB2312" w:hAnsi="宋体" w:eastAsia="仿宋_GB2312" w:cs="宋体"/>
                <w:kern w:val="0"/>
              </w:rPr>
              <w:t>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hAnsi="宋体" w:eastAsia="仿宋_GB2312" w:cs="宋体"/>
                <w:kern w:val="0"/>
                <w:lang w:eastAsia="zh-CN"/>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lang w:val="en-US" w:eastAsia="zh-CN"/>
              </w:rPr>
              <w:t>数量指</w:t>
            </w:r>
            <w:r>
              <w:rPr>
                <w:rFonts w:hint="eastAsia" w:ascii="仿宋_GB2312" w:hAnsi="宋体" w:eastAsia="仿宋_GB2312" w:cs="宋体"/>
                <w:kern w:val="0"/>
              </w:rPr>
              <w:t>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完成上级文化执法部门规定的行政检查次数及办结案。</w:t>
            </w:r>
          </w:p>
        </w:tc>
        <w:tc>
          <w:tcPr>
            <w:tcW w:w="1298"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质量指标</w:t>
            </w:r>
          </w:p>
        </w:tc>
        <w:tc>
          <w:tcPr>
            <w:tcW w:w="124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依法依规依程序办理</w:t>
            </w:r>
          </w:p>
        </w:tc>
        <w:tc>
          <w:tcPr>
            <w:tcW w:w="1298"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按上级文化主管部门规定进行，年底全面完成目标任务。</w:t>
            </w:r>
          </w:p>
        </w:tc>
        <w:tc>
          <w:tcPr>
            <w:tcW w:w="1298"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 xml:space="preserve">2022年全年 </w:t>
            </w:r>
          </w:p>
        </w:tc>
        <w:tc>
          <w:tcPr>
            <w:tcW w:w="1269" w:type="dxa"/>
            <w:vAlign w:val="center"/>
          </w:tcPr>
          <w:p>
            <w:pPr>
              <w:spacing w:line="240" w:lineRule="auto"/>
              <w:jc w:val="left"/>
              <w:rPr>
                <w:rFonts w:ascii="仿宋_GB2312" w:eastAsia="仿宋_GB2312"/>
                <w:kern w:val="0"/>
              </w:rPr>
            </w:pPr>
            <w:r>
              <w:rPr>
                <w:rFonts w:hint="eastAsia" w:ascii="仿宋_GB2312" w:eastAsia="仿宋_GB2312"/>
                <w:kern w:val="0"/>
                <w:lang w:val="en-US" w:eastAsia="zh-CN"/>
              </w:rPr>
              <w:t>2022年已</w:t>
            </w:r>
            <w:r>
              <w:rPr>
                <w:rFonts w:hint="eastAsia" w:ascii="仿宋_GB2312" w:eastAsia="仿宋_GB2312"/>
                <w:kern w:val="0"/>
              </w:rPr>
              <w:t>全面按时完成目标任务</w:t>
            </w:r>
          </w:p>
        </w:tc>
        <w:tc>
          <w:tcPr>
            <w:tcW w:w="699"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引导文化市场有序发展，提升第三产业在经济发展中的比重。</w:t>
            </w:r>
          </w:p>
        </w:tc>
        <w:tc>
          <w:tcPr>
            <w:tcW w:w="1298"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有所提升</w:t>
            </w:r>
          </w:p>
        </w:tc>
        <w:tc>
          <w:tcPr>
            <w:tcW w:w="1269" w:type="dxa"/>
            <w:vAlign w:val="center"/>
          </w:tcPr>
          <w:p>
            <w:pPr>
              <w:spacing w:line="240" w:lineRule="auto"/>
              <w:ind w:firstLine="210" w:firstLineChars="100"/>
              <w:jc w:val="left"/>
              <w:rPr>
                <w:rFonts w:hint="default" w:ascii="仿宋_GB2312" w:eastAsia="仿宋_GB2312"/>
                <w:kern w:val="0"/>
                <w:lang w:val="en-US" w:eastAsia="zh-CN"/>
              </w:rPr>
            </w:pPr>
            <w:r>
              <w:rPr>
                <w:rFonts w:hint="eastAsia" w:ascii="仿宋_GB2312" w:eastAsia="仿宋_GB2312"/>
                <w:kern w:val="0"/>
                <w:lang w:val="en-US" w:eastAsia="zh-CN"/>
              </w:rPr>
              <w:t>有所提升</w:t>
            </w:r>
          </w:p>
        </w:tc>
        <w:tc>
          <w:tcPr>
            <w:tcW w:w="69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4</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确保全市文旅市场繁荣有序发展</w:t>
            </w:r>
          </w:p>
        </w:tc>
        <w:tc>
          <w:tcPr>
            <w:tcW w:w="1298"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spacing w:line="240" w:lineRule="auto"/>
              <w:ind w:firstLine="210" w:firstLineChars="100"/>
              <w:jc w:val="left"/>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为广大市民创造提供积极健康向上的文化市场供给。</w:t>
            </w:r>
          </w:p>
        </w:tc>
        <w:tc>
          <w:tcPr>
            <w:tcW w:w="1298"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12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9</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促进生态可持续发展；促进经济可持续发展。</w:t>
            </w:r>
          </w:p>
        </w:tc>
        <w:tc>
          <w:tcPr>
            <w:tcW w:w="1298"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持续</w:t>
            </w:r>
          </w:p>
        </w:tc>
        <w:tc>
          <w:tcPr>
            <w:tcW w:w="1269"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持续</w:t>
            </w:r>
          </w:p>
        </w:tc>
        <w:tc>
          <w:tcPr>
            <w:tcW w:w="69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pPr>
              <w:spacing w:line="240" w:lineRule="auto"/>
              <w:jc w:val="left"/>
              <w:rPr>
                <w:rFonts w:ascii="仿宋_GB2312" w:eastAsia="仿宋_GB2312"/>
                <w:kern w:val="0"/>
              </w:rPr>
            </w:pPr>
            <w:r>
              <w:rPr>
                <w:rFonts w:hint="eastAsia" w:ascii="仿宋_GB2312" w:eastAsia="仿宋_GB2312"/>
                <w:kern w:val="0"/>
              </w:rPr>
              <w:t>及时解决广大市民关注关心的文化市场管理问题，积极服务群众。</w:t>
            </w:r>
          </w:p>
        </w:tc>
        <w:tc>
          <w:tcPr>
            <w:tcW w:w="1298"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98%</w:t>
            </w:r>
            <w:r>
              <w:rPr>
                <w:rFonts w:hint="default" w:ascii="Arial" w:hAnsi="Arial" w:eastAsia="仿宋_GB2312" w:cs="Arial"/>
                <w:kern w:val="0"/>
                <w:lang w:val="en-US" w:eastAsia="zh-CN"/>
              </w:rPr>
              <w:t>≥</w:t>
            </w:r>
          </w:p>
        </w:tc>
        <w:tc>
          <w:tcPr>
            <w:tcW w:w="12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98%</w:t>
            </w:r>
          </w:p>
        </w:tc>
        <w:tc>
          <w:tcPr>
            <w:tcW w:w="699"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经济成本严格控制在预算范围内</w:t>
            </w:r>
          </w:p>
        </w:tc>
        <w:tc>
          <w:tcPr>
            <w:tcW w:w="1298"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309.46万元</w:t>
            </w:r>
          </w:p>
        </w:tc>
        <w:tc>
          <w:tcPr>
            <w:tcW w:w="1269" w:type="dxa"/>
            <w:vAlign w:val="center"/>
          </w:tcPr>
          <w:p>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309.46万元</w:t>
            </w:r>
          </w:p>
        </w:tc>
        <w:tc>
          <w:tcPr>
            <w:tcW w:w="699"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firstLineChars="20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对社会发展可能造成的负面影响</w:t>
            </w:r>
          </w:p>
        </w:tc>
        <w:tc>
          <w:tcPr>
            <w:tcW w:w="1298"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无</w:t>
            </w:r>
          </w:p>
        </w:tc>
        <w:tc>
          <w:tcPr>
            <w:tcW w:w="1269"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无</w:t>
            </w:r>
          </w:p>
        </w:tc>
        <w:tc>
          <w:tcPr>
            <w:tcW w:w="699" w:type="dxa"/>
            <w:vAlign w:val="center"/>
          </w:tcPr>
          <w:p>
            <w:pPr>
              <w:spacing w:line="240" w:lineRule="auto"/>
              <w:ind w:firstLine="210" w:firstLineChars="100"/>
              <w:jc w:val="both"/>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1029"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pPr>
              <w:spacing w:line="240" w:lineRule="auto"/>
              <w:jc w:val="left"/>
              <w:rPr>
                <w:rFonts w:hint="default" w:ascii="仿宋_GB2312" w:eastAsia="仿宋_GB2312"/>
                <w:kern w:val="0"/>
                <w:lang w:val="en-US" w:eastAsia="zh-CN"/>
              </w:rPr>
            </w:pPr>
            <w:r>
              <w:rPr>
                <w:rFonts w:hint="eastAsia" w:ascii="仿宋_GB2312" w:eastAsia="仿宋_GB2312"/>
                <w:kern w:val="0"/>
                <w:lang w:val="en-US" w:eastAsia="zh-CN"/>
              </w:rPr>
              <w:t>对自然生态环境造成的负面影响</w:t>
            </w:r>
          </w:p>
        </w:tc>
        <w:tc>
          <w:tcPr>
            <w:tcW w:w="1298"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无</w:t>
            </w:r>
          </w:p>
        </w:tc>
        <w:tc>
          <w:tcPr>
            <w:tcW w:w="1269" w:type="dxa"/>
            <w:vAlign w:val="center"/>
          </w:tcPr>
          <w:p>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无</w:t>
            </w:r>
          </w:p>
        </w:tc>
        <w:tc>
          <w:tcPr>
            <w:tcW w:w="699" w:type="dxa"/>
            <w:vAlign w:val="center"/>
          </w:tcPr>
          <w:p>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填表人：</w:t>
      </w:r>
      <w:r>
        <w:rPr>
          <w:rFonts w:hint="eastAsia" w:ascii="仿宋_GB2312" w:hAnsi="宋体" w:eastAsia="仿宋_GB2312" w:cs="宋体"/>
          <w:snapToGrid w:val="0"/>
          <w:color w:val="000000"/>
          <w:sz w:val="21"/>
          <w:szCs w:val="21"/>
          <w:lang w:val="en-US" w:eastAsia="zh-CN" w:bidi="ar-SA"/>
        </w:rPr>
        <w:t>黄玲</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填报日期：</w:t>
      </w:r>
      <w:r>
        <w:rPr>
          <w:rFonts w:hint="eastAsia" w:ascii="仿宋_GB2312" w:hAnsi="宋体" w:eastAsia="仿宋_GB2312" w:cs="宋体"/>
          <w:snapToGrid w:val="0"/>
          <w:color w:val="000000"/>
          <w:sz w:val="21"/>
          <w:szCs w:val="21"/>
          <w:lang w:val="en-US" w:eastAsia="zh-CN" w:bidi="ar-SA"/>
        </w:rPr>
        <w:t>2023.6.20</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w:t>
      </w:r>
      <w:r>
        <w:rPr>
          <w:rFonts w:hint="eastAsia" w:ascii="仿宋_GB2312" w:hAnsi="宋体" w:eastAsia="仿宋_GB2312" w:cs="宋体"/>
          <w:snapToGrid w:val="0"/>
          <w:color w:val="000000"/>
          <w:sz w:val="21"/>
          <w:szCs w:val="21"/>
          <w:lang w:val="en-US" w:eastAsia="zh-CN" w:bidi="ar-SA"/>
        </w:rPr>
        <w:t>18274094777</w:t>
      </w:r>
      <w:r>
        <w:rPr>
          <w:rFonts w:ascii="仿宋_GB2312" w:hAnsi="宋体" w:eastAsia="仿宋_GB2312" w:cs="宋体"/>
          <w:snapToGrid w:val="0"/>
          <w:color w:val="000000"/>
          <w:sz w:val="21"/>
          <w:szCs w:val="21"/>
          <w:lang w:val="en-US" w:eastAsia="zh-CN" w:bidi="ar-SA"/>
        </w:rPr>
        <w:t xml:space="preserve">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单位负责人签字：</w:t>
      </w:r>
      <w:r>
        <w:rPr>
          <w:rFonts w:hint="eastAsia" w:ascii="仿宋_GB2312" w:hAnsi="宋体" w:eastAsia="仿宋_GB2312" w:cs="宋体"/>
          <w:snapToGrid w:val="0"/>
          <w:color w:val="000000"/>
          <w:sz w:val="21"/>
          <w:szCs w:val="21"/>
          <w:lang w:val="en-US" w:eastAsia="zh-CN" w:bidi="ar-SA"/>
        </w:rPr>
        <w:t>张靖</w:t>
      </w: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75"/>
        <w:gridCol w:w="1044"/>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文化市场稽查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汨罗市文化旅游广电局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汨罗市文化市场综合行政执法大队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75"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44"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75"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44"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20.82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20.82</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210" w:firstLineChars="100"/>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383"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75"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44"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20.82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20.82</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75" w:type="dxa"/>
            <w:vAlign w:val="center"/>
          </w:tcPr>
          <w:p>
            <w:pPr>
              <w:spacing w:line="240" w:lineRule="auto"/>
              <w:ind w:firstLine="420"/>
              <w:jc w:val="center"/>
              <w:rPr>
                <w:rFonts w:ascii="仿宋_GB2312" w:hAnsi="宋体" w:eastAsia="仿宋_GB2312" w:cs="宋体"/>
                <w:kern w:val="0"/>
                <w:lang w:eastAsia="zh-CN"/>
              </w:rPr>
            </w:pPr>
          </w:p>
        </w:tc>
        <w:tc>
          <w:tcPr>
            <w:tcW w:w="1044"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75" w:type="dxa"/>
            <w:vAlign w:val="center"/>
          </w:tcPr>
          <w:p>
            <w:pPr>
              <w:spacing w:line="240" w:lineRule="auto"/>
              <w:ind w:firstLine="420"/>
              <w:jc w:val="center"/>
              <w:rPr>
                <w:rFonts w:ascii="仿宋_GB2312" w:hAnsi="宋体" w:eastAsia="仿宋_GB2312" w:cs="宋体"/>
                <w:kern w:val="0"/>
              </w:rPr>
            </w:pPr>
          </w:p>
        </w:tc>
        <w:tc>
          <w:tcPr>
            <w:tcW w:w="1044"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w:t>
            </w:r>
            <w:r>
              <w:rPr>
                <w:rFonts w:hint="eastAsia" w:ascii="仿宋" w:hAnsi="仿宋" w:eastAsia="仿宋" w:cs="仿宋"/>
                <w:kern w:val="0"/>
                <w:sz w:val="21"/>
                <w:szCs w:val="21"/>
              </w:rPr>
              <w:t>确实保证行政执法案件办结质量，无行政复议和行政诉讼案件</w:t>
            </w:r>
            <w:r>
              <w:rPr>
                <w:rFonts w:hint="eastAsia" w:ascii="仿宋" w:hAnsi="仿宋" w:eastAsia="仿宋" w:cs="仿宋"/>
                <w:kern w:val="0"/>
                <w:sz w:val="21"/>
                <w:szCs w:val="21"/>
                <w:lang w:eastAsia="zh-CN"/>
              </w:rPr>
              <w:t>。</w:t>
            </w:r>
            <w:r>
              <w:rPr>
                <w:rFonts w:hint="eastAsia" w:ascii="仿宋" w:hAnsi="仿宋" w:eastAsia="仿宋" w:cs="仿宋"/>
                <w:kern w:val="0"/>
                <w:sz w:val="21"/>
                <w:szCs w:val="21"/>
                <w:lang w:val="en-US" w:eastAsia="zh-CN"/>
              </w:rPr>
              <w:t>2.</w:t>
            </w:r>
            <w:r>
              <w:rPr>
                <w:rFonts w:hint="eastAsia" w:ascii="仿宋_GB2312" w:hAnsi="宋体" w:eastAsia="仿宋_GB2312" w:cs="宋体"/>
                <w:kern w:val="0"/>
                <w:lang w:val="en-US" w:eastAsia="zh-CN"/>
              </w:rPr>
              <w:t>强化日常检查和监管，严格执法办案，加大查处力度，做到公平公正。3.坚持对文化和旅游市场安全生产进行监督管理，定期对文化业主进行培训，监督做好安全生产、消防安全自检自查。4.积极配合扫黄打非办做好‘</w:t>
            </w:r>
            <w:r>
              <w:rPr>
                <w:rFonts w:hint="eastAsia" w:ascii="仿宋_GB2312" w:hAnsi="宋体" w:eastAsia="仿宋_GB2312" w:cs="宋体"/>
                <w:kern w:val="0"/>
                <w:lang w:val="en-US" w:eastAsia="zh-CN"/>
              </w:rPr>
              <w:t>扫黄打非工作</w:t>
            </w:r>
            <w:r>
              <w:rPr>
                <w:rFonts w:hint="eastAsia" w:ascii="仿宋_GB2312" w:hAnsi="宋体" w:eastAsia="仿宋_GB2312" w:cs="宋体"/>
                <w:kern w:val="0"/>
                <w:lang w:val="en-US" w:eastAsia="zh-CN"/>
              </w:rPr>
              <w:t>’。</w:t>
            </w:r>
          </w:p>
        </w:tc>
        <w:tc>
          <w:tcPr>
            <w:tcW w:w="4140" w:type="dxa"/>
            <w:gridSpan w:val="4"/>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 w:hAnsi="仿宋" w:eastAsia="仿宋" w:cs="仿宋"/>
                <w:sz w:val="21"/>
                <w:szCs w:val="21"/>
                <w:lang w:eastAsia="zh-CN"/>
              </w:rPr>
              <w:t>今年以来，通过积极创新文化市场管理模式，文化市场采用网格化管理，管理到点，责任到人。狠抓大案、要案，扎实开展日常执法检查工作。</w:t>
            </w:r>
            <w:r>
              <w:rPr>
                <w:rFonts w:hint="default" w:ascii="仿宋" w:hAnsi="仿宋" w:eastAsia="仿宋" w:cs="仿宋"/>
                <w:b w:val="0"/>
                <w:bCs w:val="0"/>
                <w:sz w:val="21"/>
                <w:szCs w:val="21"/>
                <w:lang w:val="en-US" w:eastAsia="zh-CN"/>
              </w:rPr>
              <w:t>一是</w:t>
            </w:r>
            <w:r>
              <w:rPr>
                <w:rFonts w:hint="eastAsia" w:ascii="仿宋" w:hAnsi="仿宋" w:eastAsia="仿宋" w:cs="仿宋"/>
                <w:b w:val="0"/>
                <w:bCs w:val="0"/>
                <w:sz w:val="21"/>
                <w:szCs w:val="21"/>
                <w:lang w:val="en-US" w:eastAsia="zh-CN"/>
              </w:rPr>
              <w:t>把</w:t>
            </w:r>
            <w:r>
              <w:rPr>
                <w:rFonts w:hint="default" w:ascii="仿宋" w:hAnsi="仿宋" w:eastAsia="仿宋" w:cs="仿宋"/>
                <w:b w:val="0"/>
                <w:bCs w:val="0"/>
                <w:sz w:val="21"/>
                <w:szCs w:val="21"/>
                <w:lang w:val="en-US" w:eastAsia="zh-CN"/>
              </w:rPr>
              <w:t>坚持日常巡查</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专项整治检查和</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双随机</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抽查相结合，加大对文化市场的监管力度，采用</w:t>
            </w:r>
            <w:r>
              <w:rPr>
                <w:rFonts w:hint="eastAsia" w:ascii="仿宋" w:hAnsi="仿宋" w:eastAsia="仿宋" w:cs="仿宋"/>
                <w:b w:val="0"/>
                <w:bCs w:val="0"/>
                <w:sz w:val="21"/>
                <w:szCs w:val="21"/>
                <w:lang w:val="en-US" w:eastAsia="zh-CN"/>
              </w:rPr>
              <w:t>错时</w:t>
            </w:r>
            <w:r>
              <w:rPr>
                <w:rFonts w:hint="default" w:ascii="仿宋" w:hAnsi="仿宋" w:eastAsia="仿宋" w:cs="仿宋"/>
                <w:b w:val="0"/>
                <w:bCs w:val="0"/>
                <w:sz w:val="21"/>
                <w:szCs w:val="21"/>
                <w:lang w:val="en-US" w:eastAsia="zh-CN"/>
              </w:rPr>
              <w:t>执法联合执法突击检查等手段，重点排查全市网吧</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娱乐场所</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图书</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音像</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印刷</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出版</w:t>
            </w:r>
            <w:r>
              <w:rPr>
                <w:rFonts w:hint="eastAsia" w:ascii="仿宋" w:hAnsi="仿宋" w:eastAsia="仿宋" w:cs="仿宋"/>
                <w:b w:val="0"/>
                <w:bCs w:val="0"/>
                <w:sz w:val="21"/>
                <w:szCs w:val="21"/>
                <w:lang w:val="en-US" w:eastAsia="zh-CN"/>
              </w:rPr>
              <w:t>物。</w:t>
            </w:r>
            <w:r>
              <w:rPr>
                <w:rFonts w:hint="default" w:ascii="仿宋" w:hAnsi="仿宋" w:eastAsia="仿宋" w:cs="仿宋"/>
                <w:b w:val="0"/>
                <w:bCs w:val="0"/>
                <w:sz w:val="21"/>
                <w:szCs w:val="21"/>
                <w:lang w:val="en-US" w:eastAsia="zh-CN"/>
              </w:rPr>
              <w:t>网吧是存在违法违规接纳未成年人。娱乐场所曲库是否健康，有无存在其他违规经营行为</w:t>
            </w:r>
            <w:r>
              <w:rPr>
                <w:rFonts w:hint="eastAsia" w:ascii="仿宋" w:hAnsi="仿宋" w:eastAsia="仿宋" w:cs="仿宋"/>
                <w:b w:val="0"/>
                <w:bCs w:val="0"/>
                <w:sz w:val="21"/>
                <w:szCs w:val="21"/>
                <w:lang w:val="en-US" w:eastAsia="zh-CN"/>
              </w:rPr>
              <w:t>的</w:t>
            </w:r>
            <w:r>
              <w:rPr>
                <w:rFonts w:hint="default" w:ascii="仿宋" w:hAnsi="仿宋" w:eastAsia="仿宋" w:cs="仿宋"/>
                <w:b w:val="0"/>
                <w:bCs w:val="0"/>
                <w:sz w:val="21"/>
                <w:szCs w:val="21"/>
                <w:lang w:val="en-US" w:eastAsia="zh-CN"/>
              </w:rPr>
              <w:t>现象进行检查</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同时对网吧</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娱乐场所的消防安全措施是否完好</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消防器材是否过期</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消防通道是否堵塞等各方面进行仔细检查。并督促文化市场各经营单位严格遵守文化市场法律法规</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完善并执行安全生产责任制</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针对在检查中发现的问题</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文化市场综合执法大队执法人员及时发现问题，并进行批评教育，并要求立刻整改</w:t>
            </w:r>
            <w:r>
              <w:rPr>
                <w:rFonts w:hint="eastAsia" w:ascii="仿宋" w:hAnsi="仿宋" w:eastAsia="仿宋" w:cs="仿宋"/>
                <w:b w:val="0"/>
                <w:bCs w:val="0"/>
                <w:sz w:val="21"/>
                <w:szCs w:val="21"/>
                <w:lang w:val="en-US" w:eastAsia="zh-CN"/>
              </w:rPr>
              <w:t>。二是对群众举报和日常检查中发现的违规行为坚持依法查处。</w:t>
            </w:r>
            <w:r>
              <w:rPr>
                <w:rFonts w:hint="default" w:ascii="仿宋" w:hAnsi="仿宋" w:eastAsia="仿宋" w:cs="仿宋"/>
                <w:b w:val="0"/>
                <w:bCs w:val="0"/>
                <w:sz w:val="21"/>
                <w:szCs w:val="21"/>
                <w:lang w:val="en-US" w:eastAsia="zh-CN"/>
              </w:rPr>
              <w:t>扎实开展了各类专项行动。坚持教育为主</w:t>
            </w:r>
            <w:r>
              <w:rPr>
                <w:rFonts w:hint="eastAsia" w:ascii="仿宋" w:hAnsi="仿宋" w:eastAsia="仿宋" w:cs="仿宋"/>
                <w:b w:val="0"/>
                <w:bCs w:val="0"/>
                <w:sz w:val="21"/>
                <w:szCs w:val="21"/>
                <w:lang w:val="en-US" w:eastAsia="zh-CN"/>
              </w:rPr>
              <w:t>，</w:t>
            </w:r>
            <w:r>
              <w:rPr>
                <w:rFonts w:hint="default" w:ascii="仿宋" w:hAnsi="仿宋" w:eastAsia="仿宋" w:cs="仿宋"/>
                <w:b w:val="0"/>
                <w:bCs w:val="0"/>
                <w:sz w:val="21"/>
                <w:szCs w:val="21"/>
                <w:lang w:val="en-US" w:eastAsia="zh-CN"/>
              </w:rPr>
              <w:t>处罚为辅，</w:t>
            </w:r>
            <w:r>
              <w:rPr>
                <w:rFonts w:hint="eastAsia" w:ascii="FangSong_GB2312" w:eastAsia="FangSong_GB2312"/>
                <w:sz w:val="21"/>
                <w:szCs w:val="21"/>
                <w:lang w:val="en-US" w:eastAsia="zh-CN"/>
              </w:rPr>
              <w:t>全年截至目前，共出动执法人员8026人次，</w:t>
            </w:r>
            <w:r>
              <w:rPr>
                <w:rFonts w:hint="eastAsia" w:ascii="仿宋" w:hAnsi="仿宋" w:eastAsia="仿宋"/>
                <w:sz w:val="21"/>
                <w:szCs w:val="21"/>
              </w:rPr>
              <w:t>出动巡查车辆</w:t>
            </w:r>
            <w:r>
              <w:rPr>
                <w:rFonts w:hint="eastAsia" w:ascii="仿宋" w:hAnsi="仿宋" w:eastAsia="仿宋"/>
                <w:sz w:val="21"/>
                <w:szCs w:val="21"/>
                <w:lang w:val="en-US" w:eastAsia="zh-CN"/>
              </w:rPr>
              <w:t>199</w:t>
            </w:r>
            <w:r>
              <w:rPr>
                <w:rFonts w:hint="eastAsia" w:ascii="仿宋" w:hAnsi="仿宋" w:eastAsia="仿宋"/>
                <w:sz w:val="21"/>
                <w:szCs w:val="21"/>
              </w:rPr>
              <w:t>台次，</w:t>
            </w:r>
            <w:r>
              <w:rPr>
                <w:rFonts w:hint="eastAsia" w:ascii="FangSong_GB2312" w:eastAsia="FangSong_GB2312"/>
                <w:sz w:val="21"/>
                <w:szCs w:val="21"/>
                <w:lang w:val="en-US" w:eastAsia="zh-CN"/>
              </w:rPr>
              <w:t>检查经营单位2280家次，立案查处案19起，收缴非法出版物306本，发放整改通知书116份。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75"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44"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75"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rPr>
              <w:t>完成上级文化执法部门规定的行政检查次数及办结案。</w:t>
            </w:r>
          </w:p>
        </w:tc>
        <w:tc>
          <w:tcPr>
            <w:tcW w:w="1044"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75"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市场巡查及案件确保依法依规依程序办理</w:t>
            </w:r>
          </w:p>
        </w:tc>
        <w:tc>
          <w:tcPr>
            <w:tcW w:w="1044"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4"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75" w:type="dxa"/>
            <w:vAlign w:val="center"/>
          </w:tcPr>
          <w:p>
            <w:pPr>
              <w:spacing w:line="240" w:lineRule="auto"/>
              <w:jc w:val="left"/>
              <w:rPr>
                <w:rFonts w:ascii="仿宋_GB2312" w:hAnsi="宋体" w:eastAsia="仿宋_GB2312" w:cs="宋体"/>
                <w:kern w:val="0"/>
              </w:rPr>
            </w:pPr>
            <w:r>
              <w:rPr>
                <w:rFonts w:hint="eastAsia" w:ascii="仿宋_GB2312" w:eastAsia="仿宋_GB2312"/>
                <w:kern w:val="0"/>
              </w:rPr>
              <w:t>按上级文化主管部门规定进行，年底全面完成目标任务。</w:t>
            </w:r>
          </w:p>
        </w:tc>
        <w:tc>
          <w:tcPr>
            <w:tcW w:w="1044"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2022年12月底</w:t>
            </w:r>
          </w:p>
        </w:tc>
        <w:tc>
          <w:tcPr>
            <w:tcW w:w="1099"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2022年年底已</w:t>
            </w:r>
            <w:r>
              <w:rPr>
                <w:rFonts w:hint="eastAsia" w:ascii="仿宋_GB2312" w:eastAsia="仿宋_GB2312"/>
                <w:kern w:val="0"/>
              </w:rPr>
              <w:t>全面按时完成目标任务</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75" w:type="dxa"/>
            <w:vAlign w:val="center"/>
          </w:tcPr>
          <w:p>
            <w:pPr>
              <w:spacing w:line="240" w:lineRule="auto"/>
              <w:jc w:val="left"/>
              <w:rPr>
                <w:rFonts w:hint="eastAsia" w:ascii="仿宋_GB2312" w:hAnsi="宋体" w:eastAsia="仿宋_GB2312" w:cs="宋体"/>
                <w:kern w:val="0"/>
                <w:lang w:eastAsia="zh-CN"/>
              </w:rPr>
            </w:pPr>
            <w:r>
              <w:rPr>
                <w:rFonts w:hint="eastAsia" w:ascii="仿宋_GB2312" w:hAnsi="宋体" w:eastAsia="仿宋_GB2312" w:cs="宋体"/>
                <w:kern w:val="0"/>
              </w:rPr>
              <w:t>促进文化市场有序经营，推动文化产业的迅速发展</w:t>
            </w:r>
            <w:r>
              <w:rPr>
                <w:rFonts w:hint="eastAsia" w:ascii="仿宋_GB2312" w:hAnsi="宋体" w:eastAsia="仿宋_GB2312" w:cs="宋体"/>
                <w:kern w:val="0"/>
                <w:lang w:eastAsia="zh-CN"/>
              </w:rPr>
              <w:t>。</w:t>
            </w:r>
          </w:p>
        </w:tc>
        <w:tc>
          <w:tcPr>
            <w:tcW w:w="1044"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有所提升</w:t>
            </w:r>
          </w:p>
        </w:tc>
        <w:tc>
          <w:tcPr>
            <w:tcW w:w="1099"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lang w:val="en-US" w:eastAsia="zh-CN"/>
              </w:rPr>
              <w:t>有所提升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75"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rPr>
              <w:t>规范文化市场秩序，规范文化行政执法行为，为市民营造良好的文化氛围。</w:t>
            </w:r>
          </w:p>
        </w:tc>
        <w:tc>
          <w:tcPr>
            <w:tcW w:w="1044"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长期</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长期</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75" w:type="dxa"/>
            <w:vAlign w:val="center"/>
          </w:tcPr>
          <w:p>
            <w:pPr>
              <w:spacing w:line="240" w:lineRule="auto"/>
              <w:jc w:val="left"/>
              <w:rPr>
                <w:rFonts w:hint="eastAsia" w:ascii="仿宋_GB2312" w:hAnsi="宋体" w:eastAsia="仿宋_GB2312" w:cs="宋体"/>
                <w:kern w:val="0"/>
              </w:rPr>
            </w:pPr>
            <w:r>
              <w:rPr>
                <w:rFonts w:hint="eastAsia" w:ascii="仿宋_GB2312" w:hAnsi="宋体" w:eastAsia="仿宋_GB2312" w:cs="宋体"/>
                <w:kern w:val="0"/>
              </w:rPr>
              <w:t>净化文化市场环境，为文化市场繁荣稳定贡献力量。</w:t>
            </w:r>
          </w:p>
          <w:p>
            <w:pPr>
              <w:spacing w:line="240" w:lineRule="auto"/>
              <w:ind w:firstLine="420"/>
              <w:jc w:val="center"/>
              <w:rPr>
                <w:rFonts w:ascii="仿宋_GB2312" w:hAnsi="宋体" w:eastAsia="仿宋_GB2312" w:cs="宋体"/>
                <w:kern w:val="0"/>
              </w:rPr>
            </w:pPr>
          </w:p>
        </w:tc>
        <w:tc>
          <w:tcPr>
            <w:tcW w:w="1044"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有所改善</w:t>
            </w:r>
          </w:p>
        </w:tc>
        <w:tc>
          <w:tcPr>
            <w:tcW w:w="1099" w:type="dxa"/>
            <w:vAlign w:val="center"/>
          </w:tcPr>
          <w:p>
            <w:pPr>
              <w:spacing w:line="240" w:lineRule="auto"/>
              <w:jc w:val="left"/>
              <w:rPr>
                <w:rFonts w:ascii="仿宋_GB2312" w:hAnsi="宋体" w:eastAsia="仿宋_GB2312" w:cs="宋体"/>
                <w:kern w:val="0"/>
              </w:rPr>
            </w:pPr>
            <w:r>
              <w:rPr>
                <w:rFonts w:hint="eastAsia" w:ascii="仿宋_GB2312" w:hAnsi="宋体" w:eastAsia="仿宋_GB2312" w:cs="宋体"/>
                <w:kern w:val="0"/>
                <w:lang w:val="en-US" w:eastAsia="zh-CN"/>
              </w:rPr>
              <w:t>有所改善</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75"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促进生态可持续发展；促进经济可持续发展</w:t>
            </w:r>
          </w:p>
        </w:tc>
        <w:tc>
          <w:tcPr>
            <w:tcW w:w="1044"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lang w:val="en-US" w:eastAsia="zh-CN"/>
              </w:rPr>
              <w:t>持续</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eastAsia="仿宋_GB2312"/>
                <w:kern w:val="0"/>
                <w:lang w:val="en-US" w:eastAsia="zh-CN"/>
              </w:rPr>
              <w:t>持续</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75"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社会公众满意度</w:t>
            </w:r>
          </w:p>
        </w:tc>
        <w:tc>
          <w:tcPr>
            <w:tcW w:w="1044"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r>
              <w:rPr>
                <w:rFonts w:hint="default" w:ascii="Arial" w:hAnsi="Arial" w:eastAsia="仿宋_GB2312" w:cs="Arial"/>
                <w:kern w:val="0"/>
                <w:lang w:val="en-US" w:eastAsia="zh-CN"/>
              </w:rPr>
              <w:t>≥</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75"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执法成本控制在预算范围内</w:t>
            </w:r>
          </w:p>
        </w:tc>
        <w:tc>
          <w:tcPr>
            <w:tcW w:w="1044"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全年预算数20.82万元</w:t>
            </w:r>
          </w:p>
        </w:tc>
        <w:tc>
          <w:tcPr>
            <w:tcW w:w="1099" w:type="dxa"/>
            <w:vAlign w:val="center"/>
          </w:tcPr>
          <w:p>
            <w:pPr>
              <w:spacing w:line="240" w:lineRule="auto"/>
              <w:jc w:val="left"/>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全年执行数20.82万元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75"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对社会发展可能造成的负面影响</w:t>
            </w:r>
          </w:p>
        </w:tc>
        <w:tc>
          <w:tcPr>
            <w:tcW w:w="1044"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75" w:type="dxa"/>
            <w:vAlign w:val="center"/>
          </w:tcPr>
          <w:p>
            <w:pPr>
              <w:spacing w:line="240" w:lineRule="auto"/>
              <w:jc w:val="left"/>
              <w:rPr>
                <w:rFonts w:ascii="仿宋_GB2312" w:hAnsi="宋体" w:eastAsia="仿宋_GB2312" w:cs="宋体"/>
                <w:kern w:val="0"/>
              </w:rPr>
            </w:pPr>
            <w:r>
              <w:rPr>
                <w:rFonts w:hint="eastAsia" w:ascii="仿宋_GB2312" w:eastAsia="仿宋_GB2312"/>
                <w:kern w:val="0"/>
                <w:lang w:val="en-US" w:eastAsia="zh-CN"/>
              </w:rPr>
              <w:t>对自然生态环境造成的负面影响</w:t>
            </w:r>
          </w:p>
        </w:tc>
        <w:tc>
          <w:tcPr>
            <w:tcW w:w="1044"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无</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rPr>
          <w:rFonts w:hint="default" w:ascii="仿宋_GB2312" w:hAnsi="宋体" w:eastAsia="仿宋_GB2312" w:cs="宋体"/>
          <w:lang w:val="en-US" w:eastAsia="zh-CN"/>
        </w:rPr>
        <w:sectPr>
          <w:footerReference r:id="rId7" w:type="default"/>
          <w:pgSz w:w="11907" w:h="16839"/>
          <w:pgMar w:top="1531" w:right="1474" w:bottom="1531" w:left="1587" w:header="0" w:footer="1588" w:gutter="0"/>
          <w:pgNumType w:fmt="numberInDash"/>
          <w:cols w:space="720" w:num="1"/>
          <w:docGrid w:linePitch="286" w:charSpace="0"/>
        </w:sectPr>
      </w:pPr>
      <w:r>
        <w:rPr>
          <w:rFonts w:hint="eastAsia" w:ascii="仿宋_GB2312" w:hAnsi="宋体" w:eastAsia="仿宋_GB2312" w:cs="宋体"/>
          <w:kern w:val="0"/>
          <w:lang w:eastAsia="zh-CN"/>
        </w:rPr>
        <w:t>填表人：</w:t>
      </w:r>
      <w:r>
        <w:rPr>
          <w:rFonts w:hint="eastAsia" w:ascii="仿宋_GB2312" w:hAnsi="宋体" w:eastAsia="仿宋_GB2312" w:cs="宋体"/>
          <w:kern w:val="0"/>
          <w:lang w:val="en-US" w:eastAsia="zh-CN"/>
        </w:rPr>
        <w:t>黄玲</w:t>
      </w:r>
      <w:r>
        <w:rPr>
          <w:rFonts w:ascii="仿宋_GB2312" w:hAnsi="宋体" w:eastAsia="仿宋_GB2312" w:cs="宋体"/>
          <w:kern w:val="0"/>
          <w:lang w:eastAsia="zh-CN"/>
        </w:rPr>
        <w:t xml:space="preserve">  </w:t>
      </w:r>
      <w:r>
        <w:rPr>
          <w:rFonts w:hint="eastAsia" w:ascii="仿宋_GB2312" w:hAnsi="宋体" w:eastAsia="仿宋_GB2312" w:cs="宋体"/>
          <w:kern w:val="0"/>
          <w:lang w:val="en-US" w:eastAsia="zh-CN"/>
        </w:rPr>
        <w:t xml:space="preserve">  </w:t>
      </w:r>
      <w:r>
        <w:rPr>
          <w:rFonts w:ascii="仿宋_GB2312" w:hAnsi="宋体" w:eastAsia="仿宋_GB2312" w:cs="宋体"/>
          <w:kern w:val="0"/>
          <w:lang w:eastAsia="zh-CN"/>
        </w:rPr>
        <w:t xml:space="preserve"> </w:t>
      </w:r>
      <w:r>
        <w:rPr>
          <w:rFonts w:hint="eastAsia" w:ascii="仿宋_GB2312" w:hAnsi="宋体" w:eastAsia="仿宋_GB2312" w:cs="宋体"/>
          <w:kern w:val="0"/>
          <w:lang w:eastAsia="zh-CN"/>
        </w:rPr>
        <w:t>填报日期：</w:t>
      </w:r>
      <w:r>
        <w:rPr>
          <w:rFonts w:hint="eastAsia" w:ascii="仿宋_GB2312" w:hAnsi="宋体" w:eastAsia="仿宋_GB2312" w:cs="宋体"/>
          <w:kern w:val="0"/>
          <w:lang w:val="en-US" w:eastAsia="zh-CN"/>
        </w:rPr>
        <w:t>黄玲</w:t>
      </w:r>
      <w:r>
        <w:rPr>
          <w:rFonts w:ascii="仿宋_GB2312" w:hAnsi="宋体" w:eastAsia="仿宋_GB2312" w:cs="宋体"/>
          <w:kern w:val="0"/>
          <w:lang w:eastAsia="zh-CN"/>
        </w:rPr>
        <w:t xml:space="preserve">   </w:t>
      </w:r>
      <w:r>
        <w:rPr>
          <w:rFonts w:hint="eastAsia" w:ascii="仿宋_GB2312" w:hAnsi="宋体" w:eastAsia="仿宋_GB2312" w:cs="宋体"/>
          <w:kern w:val="0"/>
          <w:lang w:val="en-US" w:eastAsia="zh-CN"/>
        </w:rPr>
        <w:t xml:space="preserve">  </w:t>
      </w:r>
      <w:r>
        <w:rPr>
          <w:rFonts w:hint="eastAsia" w:ascii="仿宋_GB2312" w:hAnsi="宋体" w:eastAsia="仿宋_GB2312" w:cs="宋体"/>
          <w:kern w:val="0"/>
          <w:lang w:eastAsia="zh-CN"/>
        </w:rPr>
        <w:t>联系电话：</w:t>
      </w:r>
      <w:r>
        <w:rPr>
          <w:rFonts w:hint="eastAsia" w:ascii="仿宋_GB2312" w:hAnsi="宋体" w:eastAsia="仿宋_GB2312" w:cs="宋体"/>
          <w:kern w:val="0"/>
          <w:lang w:val="en-US" w:eastAsia="zh-CN"/>
        </w:rPr>
        <w:t>18274094777</w:t>
      </w:r>
      <w:r>
        <w:rPr>
          <w:rFonts w:ascii="仿宋_GB2312" w:hAnsi="宋体" w:eastAsia="仿宋_GB2312" w:cs="宋体"/>
          <w:kern w:val="0"/>
          <w:lang w:eastAsia="zh-CN"/>
        </w:rPr>
        <w:t xml:space="preserve">    </w:t>
      </w:r>
      <w:r>
        <w:rPr>
          <w:rFonts w:hint="eastAsia" w:ascii="仿宋_GB2312" w:hAnsi="宋体" w:eastAsia="仿宋_GB2312" w:cs="宋体"/>
          <w:kern w:val="0"/>
          <w:lang w:val="en-US" w:eastAsia="zh-CN"/>
        </w:rPr>
        <w:t xml:space="preserve">  </w:t>
      </w:r>
      <w:r>
        <w:rPr>
          <w:rFonts w:hint="eastAsia" w:ascii="仿宋_GB2312" w:hAnsi="宋体" w:eastAsia="仿宋_GB2312" w:cs="宋体"/>
          <w:kern w:val="0"/>
          <w:lang w:eastAsia="zh-CN"/>
        </w:rPr>
        <w:t>单位负责人签字:</w:t>
      </w:r>
      <w:r>
        <w:rPr>
          <w:rFonts w:hint="eastAsia" w:ascii="仿宋_GB2312" w:hAnsi="宋体" w:eastAsia="仿宋_GB2312" w:cs="宋体"/>
          <w:kern w:val="0"/>
          <w:lang w:val="en-US" w:eastAsia="zh-CN"/>
        </w:rPr>
        <w:t>张靖</w:t>
      </w:r>
    </w:p>
    <w:p>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val="en-US" w:eastAsia="zh-CN"/>
        </w:rPr>
        <w:t>汨罗市文化市场综合行政执法大队</w:t>
      </w:r>
      <w:r>
        <w:rPr>
          <w:rFonts w:hint="eastAsia" w:ascii="方正小标宋简体" w:hAnsi="宋体" w:eastAsia="方正小标宋简体" w:cs="宋体"/>
          <w:kern w:val="0"/>
          <w:sz w:val="44"/>
          <w:szCs w:val="44"/>
          <w:lang w:eastAsia="zh-CN"/>
        </w:rPr>
        <w:t>部门</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单位</w:t>
      </w:r>
      <w:r>
        <w:rPr>
          <w:rFonts w:hint="eastAsia" w:ascii="方正小标宋简体" w:eastAsia="方正小标宋简体"/>
          <w:kern w:val="0"/>
          <w:sz w:val="44"/>
          <w:szCs w:val="44"/>
          <w:lang w:eastAsia="zh-CN"/>
        </w:rPr>
        <w:t>)</w:t>
      </w:r>
      <w:r>
        <w:rPr>
          <w:rFonts w:hint="eastAsia" w:ascii="方正小标宋简体" w:hAnsi="宋体" w:eastAsia="方正小标宋简体" w:cs="宋体"/>
          <w:kern w:val="0"/>
          <w:sz w:val="44"/>
          <w:szCs w:val="44"/>
          <w:lang w:eastAsia="zh-CN"/>
        </w:rPr>
        <w:t>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val="en-US" w:eastAsia="zh-CN"/>
        </w:rPr>
        <w:t>2023</w:t>
      </w: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b/>
          <w:bCs/>
          <w:spacing w:val="-13"/>
          <w:kern w:val="0"/>
          <w:sz w:val="32"/>
          <w:szCs w:val="32"/>
          <w:lang w:val="en-US" w:eastAsia="zh-CN"/>
        </w:rPr>
        <w:t>6</w:t>
      </w:r>
      <w:r>
        <w:rPr>
          <w:rFonts w:hint="eastAsia" w:ascii="楷体_GB2312" w:hAnsi="楷体" w:eastAsia="楷体_GB2312" w:cs="楷体"/>
          <w:b/>
          <w:bCs/>
          <w:spacing w:val="-13"/>
          <w:kern w:val="0"/>
          <w:sz w:val="32"/>
          <w:szCs w:val="32"/>
          <w:lang w:eastAsia="zh-CN"/>
        </w:rPr>
        <w:t xml:space="preserve">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spacing w:val="-13"/>
          <w:kern w:val="0"/>
          <w:sz w:val="32"/>
          <w:szCs w:val="32"/>
          <w:lang w:val="en-US" w:eastAsia="zh-CN"/>
        </w:rPr>
        <w:t>20</w:t>
      </w:r>
      <w:r>
        <w:rPr>
          <w:rFonts w:hint="eastAsia" w:ascii="楷体_GB2312" w:hAnsi="楷体" w:eastAsia="楷体_GB2312" w:cs="楷体"/>
          <w:spacing w:val="-13"/>
          <w:kern w:val="0"/>
          <w:sz w:val="32"/>
          <w:szCs w:val="32"/>
          <w:lang w:eastAsia="zh-CN"/>
        </w:rPr>
        <w:t xml:space="preserve">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spacing w:before="130" w:line="221" w:lineRule="auto"/>
        <w:jc w:val="center"/>
        <w:rPr>
          <w:rFonts w:ascii="黑体" w:hAnsi="黑体" w:eastAsia="黑体" w:cs="黑体"/>
          <w:spacing w:val="16"/>
          <w:sz w:val="40"/>
          <w:szCs w:val="40"/>
        </w:rPr>
      </w:pPr>
      <w:r>
        <w:rPr>
          <w:rFonts w:hint="eastAsia" w:ascii="黑体" w:hAnsi="黑体" w:eastAsia="黑体" w:cs="黑体"/>
          <w:spacing w:val="16"/>
          <w:sz w:val="40"/>
          <w:szCs w:val="40"/>
          <w:lang w:val="en-US" w:eastAsia="zh-CN"/>
        </w:rPr>
        <w:t xml:space="preserve"> </w:t>
      </w: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60"/>
          <w:sz w:val="40"/>
          <w:szCs w:val="40"/>
          <w:lang w:val="en-US" w:eastAsia="zh-CN"/>
        </w:rPr>
        <w:t>汨罗市文化市场综合行政执法大队</w:t>
      </w:r>
      <w:r>
        <w:rPr>
          <w:rFonts w:ascii="Times New Roman" w:hAnsi="Times New Roman" w:eastAsia="Times New Roman" w:cs="Times New Roman"/>
          <w:spacing w:val="75"/>
          <w:sz w:val="40"/>
          <w:szCs w:val="40"/>
        </w:rPr>
        <w:t xml:space="preserve"> </w:t>
      </w:r>
      <w:r>
        <w:rPr>
          <w:rFonts w:hint="eastAsia" w:ascii="Times New Roman" w:hAnsi="Times New Roman" w:eastAsia="宋体" w:cs="Times New Roman"/>
          <w:spacing w:val="75"/>
          <w:sz w:val="40"/>
          <w:szCs w:val="40"/>
          <w:lang w:val="en-US" w:eastAsia="zh-CN"/>
        </w:rPr>
        <w:t xml:space="preserve">       </w:t>
      </w:r>
      <w:r>
        <w:rPr>
          <w:rFonts w:ascii="黑体" w:hAnsi="黑体" w:eastAsia="黑体" w:cs="黑体"/>
          <w:spacing w:val="16"/>
          <w:sz w:val="40"/>
          <w:szCs w:val="40"/>
        </w:rPr>
        <w:t>部门整体支出绩效</w:t>
      </w:r>
    </w:p>
    <w:p>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pPr>
        <w:pStyle w:val="10"/>
        <w:numPr>
          <w:ilvl w:val="0"/>
          <w:numId w:val="1"/>
        </w:numPr>
        <w:spacing w:line="360" w:lineRule="auto"/>
        <w:ind w:firstLine="640"/>
        <w:jc w:val="both"/>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pStyle w:val="10"/>
        <w:numPr>
          <w:numId w:val="0"/>
        </w:numPr>
        <w:spacing w:line="360" w:lineRule="auto"/>
        <w:ind w:firstLine="640" w:firstLineChars="200"/>
        <w:jc w:val="both"/>
        <w:rPr>
          <w:rFonts w:hint="eastAsia" w:ascii="Times New Roman" w:hAnsi="Times New Roman" w:eastAsia="仿宋_GB2312"/>
          <w:sz w:val="32"/>
          <w:szCs w:val="32"/>
          <w:lang w:eastAsia="zh-CN"/>
        </w:rPr>
      </w:pPr>
      <w:r>
        <w:rPr>
          <w:rFonts w:hint="eastAsia" w:ascii="Times New Roman" w:hAnsi="Times New Roman" w:eastAsia="仿宋_GB2312"/>
          <w:sz w:val="32"/>
          <w:szCs w:val="32"/>
          <w:lang w:eastAsia="zh-CN"/>
        </w:rPr>
        <w:t>（一）职能职责</w:t>
      </w:r>
    </w:p>
    <w:p>
      <w:pPr>
        <w:spacing w:line="360" w:lineRule="auto"/>
        <w:ind w:firstLine="800" w:firstLineChars="250"/>
        <w:rPr>
          <w:rFonts w:hint="eastAsia" w:ascii="仿宋" w:hAnsi="仿宋" w:eastAsia="仿宋" w:cs="仿宋"/>
          <w:sz w:val="32"/>
          <w:szCs w:val="32"/>
          <w:lang w:eastAsia="zh-CN"/>
        </w:rPr>
      </w:pPr>
      <w:r>
        <w:rPr>
          <w:rFonts w:hint="eastAsia" w:ascii="仿宋" w:hAnsi="仿宋" w:eastAsia="仿宋" w:cs="仿宋"/>
          <w:sz w:val="32"/>
          <w:szCs w:val="32"/>
          <w:lang w:eastAsia="zh-CN"/>
        </w:rPr>
        <w:t>1、根据国家的有关法律法规和市委市政府的三定方案，负责全市文化、 广播电视、电影、新闻出版（版权）、文物、旅游等社会文化市场的日常监督管理工作，开展行政检查和行政执法，负责新闻出版市场扫黄打非的执法工作。</w:t>
      </w:r>
    </w:p>
    <w:p>
      <w:pPr>
        <w:spacing w:line="360" w:lineRule="auto"/>
        <w:ind w:firstLine="800" w:firstLineChars="250"/>
        <w:rPr>
          <w:rFonts w:hint="eastAsia" w:ascii="仿宋" w:hAnsi="仿宋" w:eastAsia="仿宋" w:cs="仿宋"/>
          <w:sz w:val="32"/>
          <w:szCs w:val="32"/>
          <w:lang w:eastAsia="zh-CN"/>
        </w:rPr>
      </w:pPr>
      <w:r>
        <w:rPr>
          <w:rFonts w:hint="eastAsia" w:ascii="仿宋" w:hAnsi="仿宋" w:eastAsia="仿宋" w:cs="仿宋"/>
          <w:sz w:val="32"/>
          <w:szCs w:val="32"/>
          <w:lang w:eastAsia="zh-CN"/>
        </w:rPr>
        <w:t>2、负责对下放或委托给各乡镇的文化市场综合行政执法事项进行指导、协调与监督。</w:t>
      </w:r>
    </w:p>
    <w:p>
      <w:pPr>
        <w:spacing w:line="360" w:lineRule="auto"/>
        <w:ind w:firstLine="800" w:firstLineChars="250"/>
        <w:rPr>
          <w:rFonts w:hint="eastAsia" w:ascii="仿宋" w:hAnsi="仿宋" w:eastAsia="仿宋" w:cs="仿宋"/>
          <w:sz w:val="32"/>
          <w:szCs w:val="32"/>
          <w:lang w:eastAsia="zh-CN"/>
        </w:rPr>
      </w:pPr>
      <w:r>
        <w:rPr>
          <w:rFonts w:hint="eastAsia" w:ascii="仿宋" w:hAnsi="仿宋" w:eastAsia="仿宋" w:cs="仿宋"/>
          <w:sz w:val="32"/>
          <w:szCs w:val="32"/>
          <w:lang w:eastAsia="zh-CN"/>
        </w:rPr>
        <w:t>3、负责文化市场综合行政执法与刑事司法衔接、移送涉嫌犯罪案件。</w:t>
      </w:r>
    </w:p>
    <w:p>
      <w:pPr>
        <w:spacing w:line="360" w:lineRule="auto"/>
        <w:ind w:firstLine="800" w:firstLineChars="250"/>
        <w:rPr>
          <w:rFonts w:hint="eastAsia" w:ascii="仿宋" w:hAnsi="仿宋" w:eastAsia="仿宋" w:cs="仿宋"/>
          <w:sz w:val="32"/>
          <w:szCs w:val="32"/>
          <w:lang w:eastAsia="zh-CN"/>
        </w:rPr>
      </w:pPr>
      <w:r>
        <w:rPr>
          <w:rFonts w:hint="eastAsia" w:ascii="仿宋" w:hAnsi="仿宋" w:eastAsia="仿宋" w:cs="仿宋"/>
          <w:sz w:val="32"/>
          <w:szCs w:val="32"/>
          <w:lang w:eastAsia="zh-CN"/>
        </w:rPr>
        <w:t>4、协助或配合上级对文化市场重大复杂违法案件、跨县（市、区）文化市场违法案件的查处，组织或配合文化市场联合执法行动，依法查处上级交办、相关部门移交和群众投诉举报的违法案件。</w:t>
      </w:r>
    </w:p>
    <w:p>
      <w:pPr>
        <w:pStyle w:val="10"/>
        <w:spacing w:line="600" w:lineRule="exact"/>
        <w:ind w:firstLine="64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5、承担上级交办的其他事项。</w:t>
      </w:r>
    </w:p>
    <w:p>
      <w:pPr>
        <w:pStyle w:val="10"/>
        <w:spacing w:line="600" w:lineRule="exact"/>
        <w:ind w:firstLine="64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（二）机构设置及人员情况</w:t>
      </w:r>
    </w:p>
    <w:p>
      <w:pPr>
        <w:spacing w:before="211" w:line="360" w:lineRule="auto"/>
        <w:ind w:firstLine="640"/>
        <w:jc w:val="both"/>
        <w:rPr>
          <w:rFonts w:ascii="方正黑体_GBK" w:hAnsi="仿宋" w:eastAsia="方正黑体_GBK" w:cs="仿宋"/>
          <w:snapToGrid w:val="0"/>
          <w:color w:val="000000"/>
          <w:sz w:val="32"/>
          <w:szCs w:val="32"/>
          <w:lang w:val="en-US" w:eastAsia="zh-CN" w:bidi="ar-SA"/>
        </w:rPr>
      </w:pPr>
      <w:r>
        <w:rPr>
          <w:rFonts w:hint="eastAsia" w:ascii="仿宋" w:hAnsi="仿宋" w:eastAsia="仿宋" w:cs="仿宋"/>
          <w:sz w:val="32"/>
          <w:szCs w:val="32"/>
          <w:lang w:eastAsia="zh-CN"/>
        </w:rPr>
        <w:t>汨罗市文化市场综合行政执法大队隶属汨罗市文化旅游广电局二级机构，副科级行政支持事业参公单位;共有人员编制数34人，202</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年年末实际在职人数2</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人，退休人数3人，遗属人数3人，停薪留职2人;内设机构包括：办公室、财务室、文化娱乐执法中队、网吧网络执法中队、旅游文物执法中队、出版广电执法中队。</w:t>
      </w:r>
    </w:p>
    <w:p>
      <w:pPr>
        <w:spacing w:line="360" w:lineRule="auto"/>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1"/>
        <w:keepNext w:val="0"/>
        <w:keepLines w:val="0"/>
        <w:pageBreakBefore w:val="0"/>
        <w:widowControl w:val="0"/>
        <w:kinsoku/>
        <w:wordWrap/>
        <w:overflowPunct/>
        <w:topLinePunct w:val="0"/>
        <w:bidi w:val="0"/>
        <w:snapToGrid/>
        <w:spacing w:line="360" w:lineRule="auto"/>
        <w:ind w:firstLine="803" w:firstLineChars="250"/>
        <w:textAlignment w:val="auto"/>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11"/>
        <w:keepNext w:val="0"/>
        <w:keepLines w:val="0"/>
        <w:pageBreakBefore w:val="0"/>
        <w:widowControl w:val="0"/>
        <w:kinsoku/>
        <w:wordWrap/>
        <w:overflowPunct/>
        <w:topLinePunct w:val="0"/>
        <w:bidi w:val="0"/>
        <w:snapToGrid/>
        <w:spacing w:line="360" w:lineRule="auto"/>
        <w:ind w:firstLine="640" w:firstLineChars="200"/>
        <w:textAlignment w:val="auto"/>
        <w:rPr>
          <w:rFonts w:hint="eastAsia" w:ascii="仿宋" w:hAnsi="仿宋" w:eastAsia="仿宋" w:cs="仿宋"/>
          <w:color w:val="404040" w:themeColor="text1" w:themeTint="BF"/>
          <w:sz w:val="32"/>
          <w:szCs w:val="32"/>
          <w14:textFill>
            <w14:solidFill>
              <w14:schemeClr w14:val="tx1">
                <w14:lumMod w14:val="75000"/>
                <w14:lumOff w14:val="25000"/>
              </w14:schemeClr>
            </w14:solidFill>
          </w14:textFill>
        </w:rPr>
      </w:pPr>
      <w:r>
        <w:rPr>
          <w:rFonts w:hint="eastAsia" w:ascii="仿宋" w:hAnsi="仿宋" w:eastAsia="仿宋" w:cs="仿宋"/>
          <w:color w:val="404040" w:themeColor="text1" w:themeTint="BF"/>
          <w:sz w:val="32"/>
          <w:szCs w:val="32"/>
          <w14:textFill>
            <w14:solidFill>
              <w14:schemeClr w14:val="tx1">
                <w14:lumMod w14:val="75000"/>
                <w14:lumOff w14:val="25000"/>
              </w14:schemeClr>
            </w14:solidFill>
          </w14:textFill>
        </w:rPr>
        <w:t>202</w:t>
      </w:r>
      <w:r>
        <w:rPr>
          <w:rFonts w:hint="eastAsia" w:ascii="仿宋" w:hAnsi="仿宋" w:eastAsia="仿宋" w:cs="仿宋"/>
          <w:color w:val="404040" w:themeColor="text1" w:themeTint="BF"/>
          <w:sz w:val="32"/>
          <w:szCs w:val="32"/>
          <w:lang w:val="en-US" w:eastAsia="zh-CN"/>
          <w14:textFill>
            <w14:solidFill>
              <w14:schemeClr w14:val="tx1">
                <w14:lumMod w14:val="75000"/>
                <w14:lumOff w14:val="25000"/>
              </w14:schemeClr>
            </w14:solidFill>
          </w14:textFill>
        </w:rPr>
        <w:t>2</w:t>
      </w:r>
      <w:r>
        <w:rPr>
          <w:rFonts w:hint="eastAsia" w:ascii="仿宋" w:hAnsi="仿宋" w:eastAsia="仿宋" w:cs="仿宋"/>
          <w:color w:val="404040" w:themeColor="text1" w:themeTint="BF"/>
          <w:sz w:val="32"/>
          <w:szCs w:val="32"/>
          <w14:textFill>
            <w14:solidFill>
              <w14:schemeClr w14:val="tx1">
                <w14:lumMod w14:val="75000"/>
                <w14:lumOff w14:val="25000"/>
              </w14:schemeClr>
            </w14:solidFill>
          </w14:textFill>
        </w:rPr>
        <w:t>年度财政拨款基本支出</w:t>
      </w:r>
      <w:r>
        <w:rPr>
          <w:rFonts w:hint="eastAsia" w:ascii="仿宋" w:hAnsi="仿宋" w:eastAsia="仿宋" w:cs="仿宋"/>
          <w:color w:val="404040" w:themeColor="text1" w:themeTint="BF"/>
          <w:sz w:val="32"/>
          <w:szCs w:val="32"/>
          <w:lang w:val="en-US" w:eastAsia="zh-CN"/>
          <w14:textFill>
            <w14:solidFill>
              <w14:schemeClr w14:val="tx1">
                <w14:lumMod w14:val="75000"/>
                <w14:lumOff w14:val="25000"/>
              </w14:schemeClr>
            </w14:solidFill>
          </w14:textFill>
        </w:rPr>
        <w:t>288.64</w:t>
      </w:r>
      <w:r>
        <w:rPr>
          <w:rFonts w:hint="eastAsia" w:ascii="仿宋" w:hAnsi="仿宋" w:eastAsia="仿宋" w:cs="仿宋"/>
          <w:color w:val="404040" w:themeColor="text1" w:themeTint="BF"/>
          <w:sz w:val="32"/>
          <w:szCs w:val="32"/>
          <w14:textFill>
            <w14:solidFill>
              <w14:schemeClr w14:val="tx1">
                <w14:lumMod w14:val="75000"/>
                <w14:lumOff w14:val="25000"/>
              </w14:schemeClr>
            </w14:solidFill>
          </w14:textFill>
        </w:rPr>
        <w:t>万元，其中：</w:t>
      </w:r>
    </w:p>
    <w:p>
      <w:pPr>
        <w:widowControl/>
        <w:shd w:val="clear" w:color="auto" w:fill="FFFFFF"/>
        <w:spacing w:line="360" w:lineRule="auto"/>
        <w:ind w:firstLine="600"/>
        <w:rPr>
          <w:rFonts w:hint="eastAsia" w:ascii="仿宋" w:hAnsi="仿宋" w:eastAsia="仿宋" w:cs="仿宋"/>
          <w:color w:val="404040" w:themeColor="text1" w:themeTint="BF"/>
          <w:kern w:val="0"/>
          <w:sz w:val="32"/>
          <w:szCs w:val="32"/>
          <w:lang w:eastAsia="zh-CN"/>
          <w14:textFill>
            <w14:solidFill>
              <w14:schemeClr w14:val="tx1">
                <w14:lumMod w14:val="75000"/>
                <w14:lumOff w14:val="25000"/>
              </w14:schemeClr>
            </w14:solidFill>
          </w14:textFill>
        </w:rPr>
      </w:pPr>
      <w:r>
        <w:rPr>
          <w:rFonts w:hint="eastAsia" w:ascii="仿宋" w:hAnsi="仿宋" w:eastAsia="仿宋" w:cs="仿宋"/>
          <w:b w:val="0"/>
          <w:bCs w:val="0"/>
          <w:color w:val="404040" w:themeColor="text1" w:themeTint="BF"/>
          <w:sz w:val="32"/>
          <w:szCs w:val="32"/>
          <w14:textFill>
            <w14:solidFill>
              <w14:schemeClr w14:val="tx1">
                <w14:lumMod w14:val="75000"/>
                <w14:lumOff w14:val="25000"/>
              </w14:schemeClr>
            </w14:solidFill>
          </w14:textFill>
        </w:rPr>
        <w:t>人员经费</w:t>
      </w:r>
      <w:r>
        <w:rPr>
          <w:rFonts w:hint="eastAsia" w:ascii="仿宋" w:hAnsi="仿宋" w:eastAsia="仿宋" w:cs="仿宋"/>
          <w:color w:val="404040" w:themeColor="text1" w:themeTint="BF"/>
          <w:sz w:val="32"/>
          <w:szCs w:val="32"/>
          <w:lang w:val="en-US" w:eastAsia="zh-CN"/>
          <w14:textFill>
            <w14:solidFill>
              <w14:schemeClr w14:val="tx1">
                <w14:lumMod w14:val="75000"/>
                <w14:lumOff w14:val="25000"/>
              </w14:schemeClr>
            </w14:solidFill>
          </w14:textFill>
        </w:rPr>
        <w:t>252.26</w:t>
      </w:r>
      <w:r>
        <w:rPr>
          <w:rFonts w:hint="eastAsia" w:ascii="仿宋" w:hAnsi="仿宋" w:eastAsia="仿宋" w:cs="仿宋"/>
          <w:color w:val="404040" w:themeColor="text1" w:themeTint="BF"/>
          <w:sz w:val="32"/>
          <w:szCs w:val="32"/>
          <w14:textFill>
            <w14:solidFill>
              <w14:schemeClr w14:val="tx1">
                <w14:lumMod w14:val="75000"/>
                <w14:lumOff w14:val="25000"/>
              </w14:schemeClr>
            </w14:solidFill>
          </w14:textFill>
        </w:rPr>
        <w:t>万元，占基本支出的</w:t>
      </w:r>
      <w:r>
        <w:rPr>
          <w:rFonts w:hint="eastAsia" w:ascii="仿宋" w:hAnsi="仿宋" w:eastAsia="仿宋" w:cs="仿宋"/>
          <w:color w:val="404040" w:themeColor="text1" w:themeTint="BF"/>
          <w:sz w:val="32"/>
          <w:szCs w:val="32"/>
          <w:lang w:val="en-US" w:eastAsia="zh-CN"/>
          <w14:textFill>
            <w14:solidFill>
              <w14:schemeClr w14:val="tx1">
                <w14:lumMod w14:val="75000"/>
                <w14:lumOff w14:val="25000"/>
              </w14:schemeClr>
            </w14:solidFill>
          </w14:textFill>
        </w:rPr>
        <w:t>87.4</w:t>
      </w:r>
      <w:r>
        <w:rPr>
          <w:rFonts w:hint="eastAsia" w:ascii="仿宋" w:hAnsi="仿宋" w:eastAsia="仿宋" w:cs="仿宋"/>
          <w:color w:val="404040" w:themeColor="text1" w:themeTint="BF"/>
          <w:sz w:val="32"/>
          <w:szCs w:val="32"/>
          <w14:textFill>
            <w14:solidFill>
              <w14:schemeClr w14:val="tx1">
                <w14:lumMod w14:val="75000"/>
                <w14:lumOff w14:val="25000"/>
              </w14:schemeClr>
            </w14:solidFill>
          </w14:textFill>
        </w:rPr>
        <w:t>%,</w:t>
      </w:r>
      <w:r>
        <w:rPr>
          <w:rFonts w:hint="eastAsia" w:ascii="仿宋" w:hAnsi="仿宋" w:eastAsia="仿宋" w:cs="仿宋"/>
          <w:color w:val="404040" w:themeColor="text1" w:themeTint="BF"/>
          <w:kern w:val="0"/>
          <w:sz w:val="32"/>
          <w:szCs w:val="32"/>
          <w14:textFill>
            <w14:solidFill>
              <w14:schemeClr w14:val="tx1">
                <w14:lumMod w14:val="75000"/>
                <w14:lumOff w14:val="25000"/>
              </w14:schemeClr>
            </w14:solidFill>
          </w14:textFill>
        </w:rPr>
        <w:t>主要包括基本工资、津贴补贴、</w:t>
      </w:r>
      <w:r>
        <w:rPr>
          <w:rFonts w:hint="eastAsia" w:ascii="仿宋" w:hAnsi="仿宋" w:eastAsia="仿宋" w:cs="仿宋"/>
          <w:color w:val="404040" w:themeColor="text1" w:themeTint="BF"/>
          <w:kern w:val="0"/>
          <w:sz w:val="32"/>
          <w:szCs w:val="32"/>
          <w:lang w:val="en-US" w:eastAsia="zh-CN"/>
          <w14:textFill>
            <w14:solidFill>
              <w14:schemeClr w14:val="tx1">
                <w14:lumMod w14:val="75000"/>
                <w14:lumOff w14:val="25000"/>
              </w14:schemeClr>
            </w14:solidFill>
          </w14:textFill>
        </w:rPr>
        <w:t>绩效工资、</w:t>
      </w:r>
      <w:r>
        <w:rPr>
          <w:rFonts w:hint="eastAsia" w:ascii="仿宋" w:hAnsi="仿宋" w:eastAsia="仿宋" w:cs="仿宋"/>
          <w:color w:val="404040" w:themeColor="text1" w:themeTint="BF"/>
          <w:kern w:val="0"/>
          <w:sz w:val="32"/>
          <w:szCs w:val="32"/>
          <w14:textFill>
            <w14:solidFill>
              <w14:schemeClr w14:val="tx1">
                <w14:lumMod w14:val="75000"/>
                <w14:lumOff w14:val="25000"/>
              </w14:schemeClr>
            </w14:solidFill>
          </w14:textFill>
        </w:rPr>
        <w:t>机关事业单位基本养老保险缴费、</w:t>
      </w:r>
      <w:r>
        <w:rPr>
          <w:rFonts w:hint="eastAsia" w:ascii="仿宋" w:hAnsi="仿宋" w:eastAsia="仿宋" w:cs="仿宋"/>
          <w:color w:val="404040" w:themeColor="text1" w:themeTint="BF"/>
          <w:kern w:val="0"/>
          <w:sz w:val="32"/>
          <w:szCs w:val="32"/>
          <w:lang w:val="en-US" w:eastAsia="zh-CN"/>
          <w14:textFill>
            <w14:solidFill>
              <w14:schemeClr w14:val="tx1">
                <w14:lumMod w14:val="75000"/>
                <w14:lumOff w14:val="25000"/>
              </w14:schemeClr>
            </w14:solidFill>
          </w14:textFill>
        </w:rPr>
        <w:t>职工基本医疗保险缴费、</w:t>
      </w:r>
      <w:r>
        <w:rPr>
          <w:rFonts w:hint="eastAsia" w:ascii="仿宋" w:hAnsi="仿宋" w:eastAsia="仿宋" w:cs="仿宋"/>
          <w:color w:val="404040" w:themeColor="text1" w:themeTint="BF"/>
          <w:kern w:val="0"/>
          <w:sz w:val="32"/>
          <w:szCs w:val="32"/>
          <w14:textFill>
            <w14:solidFill>
              <w14:schemeClr w14:val="tx1">
                <w14:lumMod w14:val="75000"/>
                <w14:lumOff w14:val="25000"/>
              </w14:schemeClr>
            </w14:solidFill>
          </w14:textFill>
        </w:rPr>
        <w:t>其他社会保障缴费、住房公积金、生活补助、奖励金、其他对个人和家庭的补助支出</w:t>
      </w:r>
      <w:r>
        <w:rPr>
          <w:rFonts w:hint="eastAsia" w:ascii="仿宋" w:hAnsi="仿宋" w:eastAsia="仿宋" w:cs="仿宋"/>
          <w:color w:val="404040" w:themeColor="text1" w:themeTint="BF"/>
          <w:kern w:val="0"/>
          <w:sz w:val="32"/>
          <w:szCs w:val="32"/>
          <w:lang w:eastAsia="zh-CN"/>
          <w14:textFill>
            <w14:solidFill>
              <w14:schemeClr w14:val="tx1">
                <w14:lumMod w14:val="75000"/>
                <w14:lumOff w14:val="25000"/>
              </w14:schemeClr>
            </w14:solidFill>
          </w14:textFill>
        </w:rPr>
        <w:t>。</w:t>
      </w:r>
    </w:p>
    <w:p>
      <w:pPr>
        <w:widowControl/>
        <w:shd w:val="clear" w:color="auto" w:fill="FFFFFF"/>
        <w:spacing w:line="360" w:lineRule="auto"/>
        <w:ind w:firstLine="600"/>
        <w:rPr>
          <w:rFonts w:hint="eastAsia" w:ascii="仿宋" w:hAnsi="仿宋" w:eastAsia="仿宋" w:cs="仿宋"/>
          <w:color w:val="404040" w:themeColor="text1" w:themeTint="BF"/>
          <w:kern w:val="0"/>
          <w:sz w:val="32"/>
          <w:szCs w:val="32"/>
          <w:lang w:eastAsia="zh-CN"/>
          <w14:textFill>
            <w14:solidFill>
              <w14:schemeClr w14:val="tx1">
                <w14:lumMod w14:val="75000"/>
                <w14:lumOff w14:val="25000"/>
              </w14:schemeClr>
            </w14:solidFill>
          </w14:textFill>
        </w:rPr>
      </w:pPr>
      <w:r>
        <w:rPr>
          <w:rFonts w:hint="eastAsia" w:ascii="仿宋" w:hAnsi="仿宋" w:eastAsia="仿宋" w:cs="仿宋"/>
          <w:b w:val="0"/>
          <w:bCs w:val="0"/>
          <w:color w:val="404040" w:themeColor="text1" w:themeTint="BF"/>
          <w:sz w:val="32"/>
          <w:szCs w:val="32"/>
          <w14:textFill>
            <w14:solidFill>
              <w14:schemeClr w14:val="tx1">
                <w14:lumMod w14:val="75000"/>
                <w14:lumOff w14:val="25000"/>
              </w14:schemeClr>
            </w14:solidFill>
          </w14:textFill>
        </w:rPr>
        <w:t>公用经费</w:t>
      </w:r>
      <w:r>
        <w:rPr>
          <w:rFonts w:hint="eastAsia" w:ascii="仿宋" w:hAnsi="仿宋" w:eastAsia="仿宋" w:cs="仿宋"/>
          <w:color w:val="404040" w:themeColor="text1" w:themeTint="BF"/>
          <w:sz w:val="32"/>
          <w:szCs w:val="32"/>
          <w:lang w:val="en-US" w:eastAsia="zh-CN"/>
          <w14:textFill>
            <w14:solidFill>
              <w14:schemeClr w14:val="tx1">
                <w14:lumMod w14:val="75000"/>
                <w14:lumOff w14:val="25000"/>
              </w14:schemeClr>
            </w14:solidFill>
          </w14:textFill>
        </w:rPr>
        <w:t>36.38</w:t>
      </w:r>
      <w:r>
        <w:rPr>
          <w:rFonts w:hint="eastAsia" w:ascii="仿宋" w:hAnsi="仿宋" w:eastAsia="仿宋" w:cs="仿宋"/>
          <w:color w:val="404040" w:themeColor="text1" w:themeTint="BF"/>
          <w:sz w:val="32"/>
          <w:szCs w:val="32"/>
          <w14:textFill>
            <w14:solidFill>
              <w14:schemeClr w14:val="tx1">
                <w14:lumMod w14:val="75000"/>
                <w14:lumOff w14:val="25000"/>
              </w14:schemeClr>
            </w14:solidFill>
          </w14:textFill>
        </w:rPr>
        <w:t>万元，占基本支出的</w:t>
      </w:r>
      <w:r>
        <w:rPr>
          <w:rFonts w:hint="eastAsia" w:ascii="仿宋" w:hAnsi="仿宋" w:eastAsia="仿宋" w:cs="仿宋"/>
          <w:color w:val="404040" w:themeColor="text1" w:themeTint="BF"/>
          <w:sz w:val="32"/>
          <w:szCs w:val="32"/>
          <w:lang w:val="en-US" w:eastAsia="zh-CN"/>
          <w14:textFill>
            <w14:solidFill>
              <w14:schemeClr w14:val="tx1">
                <w14:lumMod w14:val="75000"/>
                <w14:lumOff w14:val="25000"/>
              </w14:schemeClr>
            </w14:solidFill>
          </w14:textFill>
        </w:rPr>
        <w:t>12.6</w:t>
      </w:r>
      <w:r>
        <w:rPr>
          <w:rFonts w:hint="eastAsia" w:ascii="仿宋" w:hAnsi="仿宋" w:eastAsia="仿宋" w:cs="仿宋"/>
          <w:color w:val="404040" w:themeColor="text1" w:themeTint="BF"/>
          <w:sz w:val="32"/>
          <w:szCs w:val="32"/>
          <w14:textFill>
            <w14:solidFill>
              <w14:schemeClr w14:val="tx1">
                <w14:lumMod w14:val="75000"/>
                <w14:lumOff w14:val="25000"/>
              </w14:schemeClr>
            </w14:solidFill>
          </w14:textFill>
        </w:rPr>
        <w:t>%，</w:t>
      </w:r>
      <w:r>
        <w:rPr>
          <w:rFonts w:hint="eastAsia" w:ascii="仿宋" w:hAnsi="仿宋" w:eastAsia="仿宋" w:cs="仿宋"/>
          <w:color w:val="404040" w:themeColor="text1" w:themeTint="BF"/>
          <w:kern w:val="0"/>
          <w:sz w:val="32"/>
          <w:szCs w:val="32"/>
          <w14:textFill>
            <w14:solidFill>
              <w14:schemeClr w14:val="tx1">
                <w14:lumMod w14:val="75000"/>
                <w14:lumOff w14:val="25000"/>
              </w14:schemeClr>
            </w14:solidFill>
          </w14:textFill>
        </w:rPr>
        <w:t>主要包括主要包括办公费、印刷费、</w:t>
      </w:r>
      <w:r>
        <w:rPr>
          <w:rFonts w:hint="eastAsia" w:ascii="仿宋" w:hAnsi="仿宋" w:eastAsia="仿宋" w:cs="仿宋"/>
          <w:color w:val="404040" w:themeColor="text1" w:themeTint="BF"/>
          <w:kern w:val="0"/>
          <w:sz w:val="32"/>
          <w:szCs w:val="32"/>
          <w:lang w:val="en-US" w:eastAsia="zh-CN"/>
          <w14:textFill>
            <w14:solidFill>
              <w14:schemeClr w14:val="tx1">
                <w14:lumMod w14:val="75000"/>
                <w14:lumOff w14:val="25000"/>
              </w14:schemeClr>
            </w14:solidFill>
          </w14:textFill>
        </w:rPr>
        <w:t>咨询费、</w:t>
      </w:r>
      <w:r>
        <w:rPr>
          <w:rFonts w:hint="eastAsia" w:ascii="仿宋" w:hAnsi="仿宋" w:eastAsia="仿宋" w:cs="仿宋"/>
          <w:color w:val="404040" w:themeColor="text1" w:themeTint="BF"/>
          <w:kern w:val="0"/>
          <w:sz w:val="32"/>
          <w:szCs w:val="32"/>
          <w14:textFill>
            <w14:solidFill>
              <w14:schemeClr w14:val="tx1">
                <w14:lumMod w14:val="75000"/>
                <w14:lumOff w14:val="25000"/>
              </w14:schemeClr>
            </w14:solidFill>
          </w14:textFill>
        </w:rPr>
        <w:t>邮电费、差旅费、维修（护）费、租赁费、培训费、公务接待费、劳务费、工会经费、其他交通费用、其他商品和服务支出。</w:t>
      </w:r>
    </w:p>
    <w:p>
      <w:pPr>
        <w:pStyle w:val="10"/>
        <w:numPr>
          <w:ilvl w:val="0"/>
          <w:numId w:val="2"/>
        </w:numPr>
        <w:spacing w:line="360" w:lineRule="auto"/>
        <w:ind w:firstLine="643"/>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pPr>
        <w:widowControl/>
        <w:shd w:val="clear" w:color="auto" w:fill="FFFFFF"/>
        <w:spacing w:line="360" w:lineRule="auto"/>
        <w:ind w:firstLine="600"/>
        <w:jc w:val="left"/>
        <w:rPr>
          <w:rFonts w:hint="default" w:ascii="Times New Roman" w:hAnsi="Times New Roman" w:eastAsia="仿宋_GB2312"/>
          <w:kern w:val="0"/>
          <w:sz w:val="32"/>
          <w:szCs w:val="32"/>
          <w:lang w:val="en-US" w:eastAsia="zh-CN"/>
        </w:rPr>
      </w:pPr>
      <w:r>
        <w:rPr>
          <w:rFonts w:hint="eastAsia" w:ascii="仿宋" w:hAnsi="仿宋" w:eastAsia="仿宋" w:cs="仿宋"/>
          <w:color w:val="404040" w:themeColor="text1" w:themeTint="BF"/>
          <w:kern w:val="0"/>
          <w:sz w:val="32"/>
          <w:szCs w:val="32"/>
          <w:lang w:val="en-US" w:eastAsia="zh-CN"/>
          <w14:textFill>
            <w14:solidFill>
              <w14:schemeClr w14:val="tx1">
                <w14:lumMod w14:val="75000"/>
                <w14:lumOff w14:val="25000"/>
              </w14:schemeClr>
            </w14:solidFill>
          </w14:textFill>
        </w:rPr>
        <w:t>2022年度文化市场稽查专项资金项目支出年初预算为5万元，支出决算为20.82万元，占年初预算的416.4%，</w:t>
      </w:r>
      <w:bookmarkStart w:id="0" w:name="_GoBack"/>
      <w:bookmarkEnd w:id="0"/>
      <w:r>
        <w:rPr>
          <w:rFonts w:hint="eastAsia" w:ascii="仿宋" w:hAnsi="仿宋" w:eastAsia="仿宋" w:cs="仿宋"/>
          <w:color w:val="404040" w:themeColor="text1" w:themeTint="BF"/>
          <w:kern w:val="0"/>
          <w:sz w:val="32"/>
          <w:szCs w:val="32"/>
          <w:lang w:val="en-US" w:eastAsia="zh-CN"/>
          <w14:textFill>
            <w14:solidFill>
              <w14:schemeClr w14:val="tx1">
                <w14:lumMod w14:val="75000"/>
                <w14:lumOff w14:val="25000"/>
              </w14:schemeClr>
            </w14:solidFill>
          </w14:textFill>
        </w:rPr>
        <w:t>主要用于全市文化旅游市场的日常管理和监督以及案件办理过程中产生的费用，</w:t>
      </w:r>
      <w:r>
        <w:rPr>
          <w:rFonts w:hint="eastAsia" w:ascii="仿宋" w:hAnsi="仿宋" w:eastAsia="仿宋" w:cs="仿宋"/>
          <w:color w:val="404040" w:themeColor="text1" w:themeTint="BF"/>
          <w:sz w:val="32"/>
          <w:szCs w:val="32"/>
          <w14:textFill>
            <w14:solidFill>
              <w14:schemeClr w14:val="tx1">
                <w14:lumMod w14:val="75000"/>
                <w14:lumOff w14:val="25000"/>
              </w14:schemeClr>
            </w14:solidFill>
          </w14:textFill>
        </w:rPr>
        <w:t>决算数大于年初预算数的主要原因是</w:t>
      </w:r>
      <w:r>
        <w:rPr>
          <w:rFonts w:hint="eastAsia" w:ascii="仿宋" w:hAnsi="仿宋" w:eastAsia="仿宋" w:cs="仿宋"/>
          <w:color w:val="404040" w:themeColor="text1" w:themeTint="BF"/>
          <w:kern w:val="0"/>
          <w:sz w:val="32"/>
          <w:szCs w:val="32"/>
          <w14:textFill>
            <w14:solidFill>
              <w14:schemeClr w14:val="tx1">
                <w14:lumMod w14:val="75000"/>
                <w14:lumOff w14:val="25000"/>
              </w14:schemeClr>
            </w14:solidFill>
          </w14:textFill>
        </w:rPr>
        <w:t>财政根据政策及实际工作需要在年终增加部分经费和政府收支分类科目调整</w:t>
      </w:r>
      <w:r>
        <w:rPr>
          <w:rFonts w:hint="eastAsia" w:ascii="仿宋" w:hAnsi="仿宋" w:eastAsia="仿宋" w:cs="仿宋"/>
          <w:color w:val="404040" w:themeColor="text1" w:themeTint="BF"/>
          <w:kern w:val="0"/>
          <w:sz w:val="32"/>
          <w:szCs w:val="32"/>
          <w:lang w:eastAsia="zh-CN"/>
          <w14:textFill>
            <w14:solidFill>
              <w14:schemeClr w14:val="tx1">
                <w14:lumMod w14:val="75000"/>
                <w14:lumOff w14:val="25000"/>
              </w14:schemeClr>
            </w14:solidFill>
          </w14:textFill>
        </w:rPr>
        <w:t>。</w:t>
      </w:r>
    </w:p>
    <w:p>
      <w:pPr>
        <w:pStyle w:val="10"/>
        <w:numPr>
          <w:ilvl w:val="0"/>
          <w:numId w:val="1"/>
        </w:numPr>
        <w:spacing w:line="360" w:lineRule="auto"/>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政府性基金预算支出情况</w:t>
      </w:r>
    </w:p>
    <w:p>
      <w:pPr>
        <w:pStyle w:val="10"/>
        <w:numPr>
          <w:numId w:val="0"/>
        </w:numPr>
        <w:spacing w:line="360" w:lineRule="auto"/>
        <w:ind w:leftChars="200" w:firstLine="320" w:firstLineChars="100"/>
        <w:jc w:val="both"/>
        <w:rPr>
          <w:rFonts w:ascii="方正黑体_GBK" w:eastAsia="方正黑体_GBK"/>
          <w:kern w:val="0"/>
          <w:sz w:val="32"/>
          <w:szCs w:val="32"/>
          <w:lang w:eastAsia="zh-CN"/>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年度本单位无政府性基金</w:t>
      </w:r>
      <w:r>
        <w:rPr>
          <w:rFonts w:hint="eastAsia" w:ascii="仿宋" w:hAnsi="仿宋" w:eastAsia="仿宋" w:cs="仿宋"/>
          <w:sz w:val="32"/>
          <w:szCs w:val="32"/>
          <w:lang w:val="en-US" w:eastAsia="zh-CN"/>
        </w:rPr>
        <w:t>预算支出的</w:t>
      </w:r>
      <w:r>
        <w:rPr>
          <w:rFonts w:hint="eastAsia" w:ascii="仿宋" w:hAnsi="仿宋" w:eastAsia="仿宋" w:cs="仿宋"/>
          <w:sz w:val="32"/>
          <w:szCs w:val="32"/>
          <w:lang w:eastAsia="zh-CN"/>
        </w:rPr>
        <w:t>安排</w:t>
      </w:r>
      <w:r>
        <w:rPr>
          <w:rFonts w:hint="eastAsia" w:ascii="Times New Roman" w:hAnsi="Times New Roman" w:eastAsia="仿宋_GB2312"/>
          <w:sz w:val="32"/>
          <w:szCs w:val="32"/>
          <w:lang w:eastAsia="zh-CN"/>
        </w:rPr>
        <w:t>。</w:t>
      </w:r>
    </w:p>
    <w:p>
      <w:pPr>
        <w:pStyle w:val="10"/>
        <w:numPr>
          <w:ilvl w:val="0"/>
          <w:numId w:val="1"/>
        </w:numPr>
        <w:spacing w:line="360" w:lineRule="auto"/>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pStyle w:val="10"/>
        <w:numPr>
          <w:numId w:val="0"/>
        </w:numPr>
        <w:spacing w:line="360" w:lineRule="auto"/>
        <w:ind w:firstLine="640" w:firstLineChars="200"/>
        <w:jc w:val="both"/>
        <w:rPr>
          <w:rFonts w:ascii="方正黑体_GBK" w:eastAsia="方正黑体_GBK"/>
          <w:kern w:val="0"/>
          <w:sz w:val="32"/>
          <w:szCs w:val="32"/>
          <w:lang w:eastAsia="zh-CN"/>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年度本单位无国有资本经营</w:t>
      </w:r>
      <w:r>
        <w:rPr>
          <w:rFonts w:hint="eastAsia" w:ascii="仿宋" w:hAnsi="仿宋" w:eastAsia="仿宋" w:cs="仿宋"/>
          <w:sz w:val="32"/>
          <w:szCs w:val="32"/>
          <w:lang w:val="en-US" w:eastAsia="zh-CN"/>
        </w:rPr>
        <w:t>预算</w:t>
      </w:r>
      <w:r>
        <w:rPr>
          <w:rFonts w:hint="eastAsia" w:ascii="仿宋" w:hAnsi="仿宋" w:eastAsia="仿宋" w:cs="仿宋"/>
          <w:sz w:val="32"/>
          <w:szCs w:val="32"/>
          <w:lang w:eastAsia="zh-CN"/>
        </w:rPr>
        <w:t>支出</w:t>
      </w:r>
      <w:r>
        <w:rPr>
          <w:rFonts w:hint="eastAsia" w:ascii="仿宋" w:hAnsi="仿宋" w:eastAsia="仿宋" w:cs="仿宋"/>
          <w:sz w:val="32"/>
          <w:szCs w:val="32"/>
          <w:lang w:val="en-US" w:eastAsia="zh-CN"/>
        </w:rPr>
        <w:t>的安排</w:t>
      </w:r>
      <w:r>
        <w:rPr>
          <w:rFonts w:hint="eastAsia" w:ascii="仿宋" w:hAnsi="仿宋" w:eastAsia="仿宋" w:cs="仿宋"/>
          <w:sz w:val="32"/>
          <w:szCs w:val="32"/>
          <w:lang w:eastAsia="zh-CN"/>
        </w:rPr>
        <w:t>。</w:t>
      </w:r>
    </w:p>
    <w:p>
      <w:pPr>
        <w:numPr>
          <w:ilvl w:val="0"/>
          <w:numId w:val="1"/>
        </w:numPr>
        <w:spacing w:line="360" w:lineRule="auto"/>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numPr>
          <w:numId w:val="0"/>
        </w:numPr>
        <w:spacing w:line="360" w:lineRule="auto"/>
        <w:ind w:leftChars="200" w:firstLine="320" w:firstLineChars="100"/>
        <w:jc w:val="both"/>
        <w:rPr>
          <w:rFonts w:ascii="方正黑体_GBK" w:eastAsia="方正黑体_GBK"/>
          <w:kern w:val="0"/>
          <w:sz w:val="32"/>
          <w:szCs w:val="32"/>
          <w:lang w:eastAsia="zh-CN"/>
        </w:rPr>
      </w:pPr>
      <w:r>
        <w:rPr>
          <w:rFonts w:hint="eastAsia" w:ascii="仿宋" w:hAnsi="仿宋" w:eastAsia="仿宋" w:cs="仿宋"/>
          <w:sz w:val="32"/>
          <w:szCs w:val="32"/>
          <w:lang w:eastAsia="zh-CN"/>
        </w:rPr>
        <w:t>2023年度本单位无社会保险基金</w:t>
      </w:r>
      <w:r>
        <w:rPr>
          <w:rFonts w:hint="eastAsia" w:ascii="仿宋" w:hAnsi="仿宋" w:eastAsia="仿宋" w:cs="仿宋"/>
          <w:sz w:val="32"/>
          <w:szCs w:val="32"/>
          <w:lang w:val="en-US" w:eastAsia="zh-CN"/>
        </w:rPr>
        <w:t>预算支出的</w:t>
      </w:r>
      <w:r>
        <w:rPr>
          <w:rFonts w:hint="eastAsia" w:ascii="仿宋" w:hAnsi="仿宋" w:eastAsia="仿宋" w:cs="仿宋"/>
          <w:sz w:val="32"/>
          <w:szCs w:val="32"/>
          <w:lang w:eastAsia="zh-CN"/>
        </w:rPr>
        <w:t>安排。</w:t>
      </w:r>
    </w:p>
    <w:p>
      <w:pPr>
        <w:spacing w:line="360" w:lineRule="auto"/>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spacing w:line="360" w:lineRule="auto"/>
        <w:ind w:firstLine="800" w:firstLineChars="250"/>
        <w:rPr>
          <w:rFonts w:hint="eastAsia" w:ascii="仿宋" w:hAnsi="仿宋" w:eastAsia="仿宋" w:cs="仿宋"/>
          <w:color w:val="000000"/>
          <w:kern w:val="0"/>
          <w:sz w:val="32"/>
          <w:szCs w:val="32"/>
          <w:lang w:val="en-US" w:eastAsia="zh-CN" w:bidi="ar-SA"/>
        </w:rPr>
      </w:pPr>
      <w:r>
        <w:rPr>
          <w:rFonts w:hint="eastAsia" w:ascii="仿宋" w:hAnsi="仿宋" w:eastAsia="仿宋" w:cs="仿宋"/>
          <w:kern w:val="0"/>
          <w:sz w:val="32"/>
          <w:szCs w:val="32"/>
          <w:lang w:val="en-US" w:eastAsia="zh-CN"/>
        </w:rPr>
        <w:t>2022年，我单位</w:t>
      </w:r>
      <w:r>
        <w:rPr>
          <w:rFonts w:hint="eastAsia" w:ascii="仿宋" w:hAnsi="仿宋" w:eastAsia="仿宋" w:cs="仿宋"/>
          <w:kern w:val="0"/>
          <w:sz w:val="32"/>
          <w:szCs w:val="32"/>
          <w:lang w:eastAsia="zh-CN"/>
        </w:rPr>
        <w:t>“四本预算”支出的绩效目标完成情况良好，实现产出和取得效益基本均衡。我单位主要职责是</w:t>
      </w:r>
      <w:r>
        <w:rPr>
          <w:rFonts w:hint="eastAsia" w:ascii="仿宋" w:hAnsi="仿宋" w:eastAsia="仿宋" w:cs="仿宋"/>
          <w:sz w:val="32"/>
          <w:szCs w:val="32"/>
          <w:lang w:eastAsia="zh-CN"/>
        </w:rPr>
        <w:t>负责全市文化、 广播电视、电影、新闻出版（版权）、文物、旅游等社会文化市场的日常监督管理工作，开展行政检查和行政执法，负责新闻出版市场扫黄打非的执法工作；协助或配合上级对文化市场重大复杂违法案件、跨县（市、区）文化市场违法案件的查处，组织或配合文化市场联合执法行动，依法查处上级交办、相关部门移交和群众投诉举报的违法案件</w:t>
      </w:r>
      <w:r>
        <w:rPr>
          <w:rFonts w:hint="eastAsia" w:ascii="仿宋" w:hAnsi="仿宋" w:eastAsia="仿宋" w:cs="仿宋"/>
          <w:kern w:val="0"/>
          <w:sz w:val="32"/>
          <w:szCs w:val="32"/>
          <w:lang w:eastAsia="zh-CN"/>
        </w:rPr>
        <w:t>等职能。在</w:t>
      </w:r>
      <w:r>
        <w:rPr>
          <w:rFonts w:hint="eastAsia" w:ascii="仿宋" w:hAnsi="仿宋" w:eastAsia="仿宋" w:cs="仿宋"/>
          <w:kern w:val="0"/>
          <w:sz w:val="32"/>
          <w:szCs w:val="32"/>
          <w:lang w:val="en-US" w:eastAsia="zh-CN"/>
        </w:rPr>
        <w:t>2022年，我单位根据财政下达的预算资金，严格落实省委、省政府关于事业单位厉行节约的有关要求，既有效保障单位运转，又坚决制止铺张浪费，切实规范公务消费行为，努力降低成本，压减一般性支出，保障重点支出，不断优化支出结构，圆满完成了全年任务，得到了上级主管部门的充分肯定以及社会公众的满意好评</w:t>
      </w:r>
      <w:r>
        <w:rPr>
          <w:rFonts w:hint="eastAsia" w:ascii="仿宋" w:hAnsi="仿宋" w:eastAsia="仿宋" w:cs="仿宋"/>
          <w:color w:val="000000"/>
          <w:kern w:val="0"/>
          <w:sz w:val="32"/>
          <w:szCs w:val="32"/>
          <w:lang w:val="en-US" w:eastAsia="zh-CN" w:bidi="ar-SA"/>
        </w:rPr>
        <w:t>。</w:t>
      </w:r>
    </w:p>
    <w:p>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pStyle w:val="11"/>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我部门</w:t>
      </w:r>
      <w:r>
        <w:rPr>
          <w:rFonts w:hint="eastAsia" w:ascii="仿宋" w:hAnsi="仿宋" w:eastAsia="仿宋" w:cs="仿宋"/>
          <w:sz w:val="32"/>
          <w:szCs w:val="32"/>
        </w:rPr>
        <w:t>从预算和预算绩效管理</w:t>
      </w:r>
      <w:r>
        <w:rPr>
          <w:rFonts w:hint="eastAsia" w:ascii="仿宋" w:hAnsi="仿宋" w:eastAsia="仿宋" w:cs="仿宋"/>
          <w:sz w:val="32"/>
          <w:szCs w:val="32"/>
          <w:lang w:eastAsia="zh-CN"/>
        </w:rPr>
        <w:t>、</w:t>
      </w:r>
      <w:r>
        <w:rPr>
          <w:rFonts w:hint="eastAsia" w:ascii="仿宋" w:hAnsi="仿宋" w:eastAsia="仿宋" w:cs="仿宋"/>
          <w:sz w:val="32"/>
          <w:szCs w:val="32"/>
        </w:rPr>
        <w:t>部门履职效能</w:t>
      </w:r>
      <w:r>
        <w:rPr>
          <w:rFonts w:hint="eastAsia" w:ascii="仿宋" w:hAnsi="仿宋" w:eastAsia="仿宋" w:cs="仿宋"/>
          <w:sz w:val="32"/>
          <w:szCs w:val="32"/>
          <w:lang w:eastAsia="zh-CN"/>
        </w:rPr>
        <w:t>、</w:t>
      </w:r>
      <w:r>
        <w:rPr>
          <w:rFonts w:hint="eastAsia" w:ascii="仿宋" w:hAnsi="仿宋" w:eastAsia="仿宋" w:cs="仿宋"/>
          <w:sz w:val="32"/>
          <w:szCs w:val="32"/>
        </w:rPr>
        <w:t>资金分配、使用和管理</w:t>
      </w:r>
      <w:r>
        <w:rPr>
          <w:rFonts w:hint="eastAsia" w:ascii="仿宋" w:hAnsi="仿宋" w:eastAsia="仿宋" w:cs="仿宋"/>
          <w:sz w:val="32"/>
          <w:szCs w:val="32"/>
          <w:lang w:eastAsia="zh-CN"/>
        </w:rPr>
        <w:t>、</w:t>
      </w:r>
      <w:r>
        <w:rPr>
          <w:rFonts w:hint="eastAsia" w:ascii="仿宋" w:hAnsi="仿宋" w:eastAsia="仿宋" w:cs="仿宋"/>
          <w:sz w:val="32"/>
          <w:szCs w:val="32"/>
        </w:rPr>
        <w:t>资产和财务管理、政府采购等方面归纳存在的问题；反映各种预算支出执行偏离绩效目标的情况，并分析其原因。</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仿宋" w:hAnsi="仿宋" w:eastAsia="仿宋" w:cs="仿宋"/>
          <w:color w:val="000000"/>
          <w:spacing w:val="0"/>
          <w:kern w:val="0"/>
          <w:position w:val="0"/>
          <w:sz w:val="32"/>
          <w:szCs w:val="32"/>
          <w:shd w:val="clear" w:fill="auto"/>
          <w:lang w:eastAsia="zh-CN"/>
        </w:rPr>
      </w:pPr>
      <w:r>
        <w:rPr>
          <w:rFonts w:hint="eastAsia" w:ascii="仿宋" w:hAnsi="仿宋" w:eastAsia="仿宋" w:cs="仿宋"/>
          <w:color w:val="000000"/>
          <w:spacing w:val="0"/>
          <w:kern w:val="0"/>
          <w:position w:val="0"/>
          <w:sz w:val="32"/>
          <w:szCs w:val="32"/>
          <w:shd w:val="clear" w:fill="auto"/>
        </w:rPr>
        <w:t>整体支出绩效</w:t>
      </w:r>
      <w:r>
        <w:rPr>
          <w:rFonts w:hint="eastAsia" w:ascii="仿宋" w:hAnsi="仿宋" w:eastAsia="仿宋" w:cs="仿宋"/>
          <w:color w:val="000000"/>
          <w:spacing w:val="0"/>
          <w:kern w:val="0"/>
          <w:position w:val="0"/>
          <w:sz w:val="32"/>
          <w:szCs w:val="32"/>
          <w:shd w:val="clear" w:fill="auto"/>
          <w:lang w:eastAsia="zh-CN"/>
        </w:rPr>
        <w:t>存在的问题及原因分析为：</w:t>
      </w:r>
      <w:r>
        <w:rPr>
          <w:rFonts w:hint="eastAsia" w:ascii="仿宋" w:hAnsi="仿宋" w:eastAsia="仿宋" w:cs="仿宋"/>
          <w:color w:val="000000"/>
          <w:spacing w:val="0"/>
          <w:kern w:val="0"/>
          <w:position w:val="0"/>
          <w:sz w:val="32"/>
          <w:szCs w:val="32"/>
          <w:shd w:val="clear" w:fill="auto"/>
          <w:lang w:val="en-US" w:eastAsia="zh-CN"/>
        </w:rPr>
        <w:t>一是</w:t>
      </w:r>
      <w:r>
        <w:rPr>
          <w:rFonts w:hint="eastAsia" w:ascii="仿宋" w:hAnsi="仿宋" w:eastAsia="仿宋" w:cs="仿宋"/>
          <w:color w:val="000000"/>
          <w:spacing w:val="0"/>
          <w:kern w:val="0"/>
          <w:position w:val="0"/>
          <w:sz w:val="32"/>
          <w:szCs w:val="32"/>
          <w:shd w:val="clear" w:fill="auto"/>
        </w:rPr>
        <w:t>加强监督，强化文化旅游市场监管</w:t>
      </w:r>
      <w:r>
        <w:rPr>
          <w:rFonts w:hint="eastAsia" w:ascii="仿宋" w:hAnsi="仿宋" w:eastAsia="仿宋" w:cs="仿宋"/>
          <w:color w:val="000000"/>
          <w:spacing w:val="0"/>
          <w:kern w:val="0"/>
          <w:position w:val="0"/>
          <w:sz w:val="32"/>
          <w:szCs w:val="32"/>
          <w:shd w:val="clear" w:fill="auto"/>
          <w:lang w:eastAsia="zh-CN"/>
        </w:rPr>
        <w:t>；</w:t>
      </w:r>
      <w:r>
        <w:rPr>
          <w:rFonts w:hint="eastAsia" w:ascii="仿宋" w:hAnsi="仿宋" w:eastAsia="仿宋" w:cs="仿宋"/>
          <w:color w:val="000000"/>
          <w:spacing w:val="0"/>
          <w:kern w:val="0"/>
          <w:position w:val="0"/>
          <w:sz w:val="32"/>
          <w:szCs w:val="32"/>
          <w:shd w:val="clear" w:fill="auto"/>
          <w:lang w:val="en-US" w:eastAsia="zh-CN"/>
        </w:rPr>
        <w:t>二是</w:t>
      </w:r>
      <w:r>
        <w:rPr>
          <w:rFonts w:hint="eastAsia" w:ascii="仿宋" w:hAnsi="仿宋" w:eastAsia="仿宋" w:cs="仿宋"/>
          <w:color w:val="000000"/>
          <w:spacing w:val="0"/>
          <w:kern w:val="0"/>
          <w:position w:val="0"/>
          <w:sz w:val="32"/>
          <w:szCs w:val="32"/>
          <w:shd w:val="clear" w:fill="auto"/>
        </w:rPr>
        <w:t>强化管理职能</w:t>
      </w:r>
      <w:r>
        <w:rPr>
          <w:rFonts w:hint="eastAsia" w:ascii="仿宋" w:hAnsi="仿宋" w:eastAsia="仿宋" w:cs="仿宋"/>
          <w:color w:val="000000"/>
          <w:spacing w:val="0"/>
          <w:kern w:val="0"/>
          <w:position w:val="0"/>
          <w:sz w:val="32"/>
          <w:szCs w:val="32"/>
          <w:shd w:val="clear" w:fill="auto"/>
          <w:lang w:eastAsia="zh-CN"/>
        </w:rPr>
        <w:t>；</w:t>
      </w:r>
      <w:r>
        <w:rPr>
          <w:rFonts w:hint="eastAsia" w:ascii="仿宋" w:hAnsi="仿宋" w:eastAsia="仿宋" w:cs="仿宋"/>
          <w:color w:val="000000"/>
          <w:spacing w:val="0"/>
          <w:kern w:val="0"/>
          <w:position w:val="0"/>
          <w:sz w:val="32"/>
          <w:szCs w:val="32"/>
          <w:shd w:val="clear" w:fill="auto"/>
          <w:lang w:val="en-US" w:eastAsia="zh-CN"/>
        </w:rPr>
        <w:t>三是</w:t>
      </w:r>
      <w:r>
        <w:rPr>
          <w:rFonts w:hint="eastAsia" w:ascii="仿宋" w:hAnsi="仿宋" w:eastAsia="仿宋" w:cs="仿宋"/>
          <w:color w:val="000000"/>
          <w:spacing w:val="0"/>
          <w:kern w:val="0"/>
          <w:position w:val="0"/>
          <w:sz w:val="32"/>
          <w:szCs w:val="32"/>
          <w:shd w:val="clear" w:fill="auto"/>
        </w:rPr>
        <w:t>文</w:t>
      </w:r>
      <w:r>
        <w:rPr>
          <w:rFonts w:hint="eastAsia" w:ascii="仿宋" w:hAnsi="仿宋" w:eastAsia="仿宋" w:cs="仿宋"/>
          <w:color w:val="000000"/>
          <w:spacing w:val="0"/>
          <w:kern w:val="0"/>
          <w:position w:val="0"/>
          <w:sz w:val="32"/>
          <w:szCs w:val="32"/>
          <w:shd w:val="clear" w:fill="auto"/>
          <w:lang w:val="en-US" w:eastAsia="zh-CN"/>
        </w:rPr>
        <w:t>旅</w:t>
      </w:r>
      <w:r>
        <w:rPr>
          <w:rFonts w:hint="eastAsia" w:ascii="仿宋" w:hAnsi="仿宋" w:eastAsia="仿宋" w:cs="仿宋"/>
          <w:color w:val="000000"/>
          <w:spacing w:val="0"/>
          <w:kern w:val="0"/>
          <w:position w:val="0"/>
          <w:sz w:val="32"/>
          <w:szCs w:val="32"/>
          <w:shd w:val="clear" w:fill="auto"/>
        </w:rPr>
        <w:t>市场</w:t>
      </w:r>
      <w:r>
        <w:rPr>
          <w:rFonts w:hint="eastAsia" w:ascii="仿宋" w:hAnsi="仿宋" w:eastAsia="仿宋" w:cs="仿宋"/>
          <w:color w:val="000000"/>
          <w:spacing w:val="0"/>
          <w:kern w:val="0"/>
          <w:position w:val="0"/>
          <w:sz w:val="32"/>
          <w:szCs w:val="32"/>
          <w:shd w:val="clear" w:fill="auto"/>
          <w:lang w:val="en-US" w:eastAsia="zh-CN"/>
        </w:rPr>
        <w:t>执法人员配备不足和</w:t>
      </w:r>
      <w:r>
        <w:rPr>
          <w:rFonts w:hint="eastAsia" w:ascii="仿宋" w:hAnsi="仿宋" w:eastAsia="仿宋" w:cs="仿宋"/>
          <w:color w:val="000000"/>
          <w:spacing w:val="0"/>
          <w:kern w:val="0"/>
          <w:position w:val="0"/>
          <w:sz w:val="32"/>
          <w:szCs w:val="32"/>
          <w:shd w:val="clear" w:fill="auto"/>
        </w:rPr>
        <w:t>执法经</w:t>
      </w:r>
      <w:r>
        <w:rPr>
          <w:rFonts w:hint="eastAsia" w:ascii="仿宋" w:hAnsi="仿宋" w:eastAsia="仿宋" w:cs="仿宋"/>
          <w:color w:val="000000"/>
          <w:spacing w:val="0"/>
          <w:kern w:val="0"/>
          <w:position w:val="0"/>
          <w:sz w:val="32"/>
          <w:szCs w:val="32"/>
          <w:shd w:val="clear" w:fill="auto"/>
          <w:lang w:val="en-US" w:eastAsia="zh-CN"/>
        </w:rPr>
        <w:t>费短缺</w:t>
      </w:r>
      <w:r>
        <w:rPr>
          <w:rFonts w:hint="eastAsia" w:ascii="仿宋" w:hAnsi="仿宋" w:eastAsia="仿宋" w:cs="仿宋"/>
          <w:color w:val="000000"/>
          <w:spacing w:val="0"/>
          <w:kern w:val="0"/>
          <w:position w:val="0"/>
          <w:sz w:val="32"/>
          <w:szCs w:val="32"/>
          <w:shd w:val="clear" w:fill="auto"/>
          <w:lang w:eastAsia="zh-CN"/>
        </w:rPr>
        <w:t>。</w:t>
      </w:r>
    </w:p>
    <w:p>
      <w:pPr>
        <w:keepNext w:val="0"/>
        <w:keepLines w:val="0"/>
        <w:pageBreakBefore w:val="0"/>
        <w:widowControl w:val="0"/>
        <w:kinsoku/>
        <w:wordWrap/>
        <w:overflowPunct/>
        <w:topLinePunct w:val="0"/>
        <w:bidi w:val="0"/>
        <w:snapToGrid/>
        <w:spacing w:before="0" w:after="0" w:line="600" w:lineRule="exact"/>
        <w:ind w:left="0" w:right="0" w:firstLine="600"/>
        <w:jc w:val="left"/>
        <w:textAlignment w:val="auto"/>
        <w:rPr>
          <w:rFonts w:hint="eastAsia" w:ascii="仿宋" w:hAnsi="仿宋" w:eastAsia="仿宋" w:cs="仿宋"/>
          <w:color w:val="000000"/>
          <w:spacing w:val="0"/>
          <w:kern w:val="0"/>
          <w:position w:val="0"/>
          <w:sz w:val="32"/>
          <w:szCs w:val="32"/>
          <w:shd w:val="clear" w:fill="auto"/>
          <w:lang w:val="en-US" w:eastAsia="zh-CN"/>
        </w:rPr>
      </w:pPr>
      <w:r>
        <w:rPr>
          <w:rFonts w:hint="eastAsia" w:ascii="仿宋" w:hAnsi="仿宋" w:eastAsia="仿宋" w:cs="仿宋"/>
          <w:color w:val="000000"/>
          <w:spacing w:val="0"/>
          <w:kern w:val="0"/>
          <w:position w:val="0"/>
          <w:sz w:val="32"/>
          <w:szCs w:val="32"/>
          <w:shd w:val="clear" w:fill="auto"/>
          <w:lang w:val="en-US" w:eastAsia="zh-CN"/>
        </w:rPr>
        <w:t>文化执法工作经费</w:t>
      </w:r>
      <w:r>
        <w:rPr>
          <w:rFonts w:hint="eastAsia" w:ascii="仿宋" w:hAnsi="仿宋" w:eastAsia="仿宋" w:cs="仿宋"/>
          <w:color w:val="000000"/>
          <w:spacing w:val="0"/>
          <w:kern w:val="0"/>
          <w:position w:val="0"/>
          <w:sz w:val="32"/>
          <w:szCs w:val="32"/>
          <w:shd w:val="clear" w:fill="auto"/>
        </w:rPr>
        <w:t>项目</w:t>
      </w:r>
      <w:r>
        <w:rPr>
          <w:rFonts w:hint="eastAsia" w:ascii="仿宋" w:hAnsi="仿宋" w:eastAsia="仿宋" w:cs="仿宋"/>
          <w:color w:val="000000"/>
          <w:spacing w:val="0"/>
          <w:kern w:val="0"/>
          <w:position w:val="0"/>
          <w:sz w:val="32"/>
          <w:szCs w:val="32"/>
          <w:shd w:val="clear" w:fill="auto"/>
          <w:lang w:eastAsia="zh-CN"/>
        </w:rPr>
        <w:t>支出绩效存在的问题及原因分析为：</w:t>
      </w:r>
      <w:r>
        <w:rPr>
          <w:rFonts w:hint="eastAsia" w:ascii="仿宋" w:hAnsi="仿宋" w:eastAsia="仿宋" w:cs="仿宋"/>
          <w:color w:val="000000"/>
          <w:spacing w:val="0"/>
          <w:kern w:val="0"/>
          <w:position w:val="0"/>
          <w:sz w:val="32"/>
          <w:szCs w:val="32"/>
          <w:shd w:val="clear" w:fill="auto"/>
          <w:lang w:val="en-US" w:eastAsia="zh-CN"/>
        </w:rPr>
        <w:t>一是</w:t>
      </w:r>
      <w:r>
        <w:rPr>
          <w:rFonts w:hint="eastAsia" w:ascii="仿宋" w:hAnsi="仿宋" w:eastAsia="仿宋" w:cs="仿宋"/>
          <w:color w:val="000000"/>
          <w:spacing w:val="0"/>
          <w:kern w:val="0"/>
          <w:position w:val="0"/>
          <w:sz w:val="32"/>
          <w:szCs w:val="32"/>
          <w:shd w:val="clear" w:fill="auto"/>
          <w:lang w:eastAsia="zh-CN"/>
        </w:rPr>
        <w:t>执法力量及办案程序需进一步加强；</w:t>
      </w:r>
      <w:r>
        <w:rPr>
          <w:rFonts w:hint="eastAsia" w:ascii="仿宋" w:hAnsi="仿宋" w:eastAsia="仿宋" w:cs="仿宋"/>
          <w:color w:val="000000"/>
          <w:spacing w:val="0"/>
          <w:kern w:val="0"/>
          <w:position w:val="0"/>
          <w:sz w:val="32"/>
          <w:szCs w:val="32"/>
          <w:shd w:val="clear" w:fill="auto"/>
          <w:lang w:val="en-US" w:eastAsia="zh-CN"/>
        </w:rPr>
        <w:t>二是加强对项目实施主体、财务管理人员的培养，加强业务培训，提升管理能力和水平；三是扩大宣传，营造全社会共同关心文化市场的良好氛围。</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八、下一步改进措施</w:t>
      </w:r>
    </w:p>
    <w:p>
      <w:pPr>
        <w:spacing w:line="60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1.加强监督，强化文化旅游市场监管。</w:t>
      </w:r>
    </w:p>
    <w:p>
      <w:pPr>
        <w:spacing w:line="60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2.抓好日常监管，增强行业自律。</w:t>
      </w:r>
    </w:p>
    <w:p>
      <w:pPr>
        <w:spacing w:line="600" w:lineRule="exact"/>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lang w:eastAsia="zh-CN"/>
        </w:rPr>
        <w:t>3.扩大宣传，营造全社会共同关心文化市场的良好氛围。</w:t>
      </w:r>
    </w:p>
    <w:p>
      <w:pPr>
        <w:spacing w:line="600" w:lineRule="exact"/>
        <w:ind w:firstLine="640" w:firstLineChars="200"/>
        <w:jc w:val="both"/>
        <w:rPr>
          <w:rFonts w:ascii="方正黑体_GBK" w:eastAsia="方正黑体_GBK"/>
          <w:kern w:val="0"/>
          <w:sz w:val="32"/>
          <w:szCs w:val="32"/>
          <w:lang w:eastAsia="zh-CN"/>
        </w:rPr>
      </w:pPr>
      <w:r>
        <w:rPr>
          <w:rFonts w:hint="eastAsia" w:ascii="仿宋" w:hAnsi="仿宋" w:eastAsia="仿宋" w:cs="仿宋"/>
          <w:sz w:val="32"/>
          <w:szCs w:val="32"/>
          <w:lang w:eastAsia="zh-CN"/>
        </w:rPr>
        <w:t>4.</w:t>
      </w:r>
      <w:r>
        <w:rPr>
          <w:rFonts w:hint="eastAsia" w:ascii="仿宋" w:hAnsi="仿宋" w:eastAsia="仿宋" w:cs="仿宋"/>
          <w:color w:val="0C0C0C"/>
          <w:sz w:val="32"/>
          <w:szCs w:val="32"/>
          <w:shd w:val="clear" w:color="auto" w:fill="FFFFFF"/>
          <w:lang w:eastAsia="zh-CN"/>
        </w:rPr>
        <w:t>提高绩效指标设置的准确性，提高文旅市场执法工作的满意度。</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仿宋" w:hAnsi="仿宋" w:eastAsia="仿宋" w:cs="仿宋"/>
          <w:kern w:val="0"/>
          <w:sz w:val="32"/>
          <w:szCs w:val="32"/>
          <w:lang w:val="en-US" w:eastAsia="zh-CN"/>
        </w:rPr>
        <w:t>2022年</w:t>
      </w:r>
      <w:r>
        <w:rPr>
          <w:rFonts w:hint="eastAsia" w:ascii="Times New Roman" w:hAnsi="Times New Roman" w:eastAsia="仿宋_GB2312" w:cs="仿宋_GB2312"/>
          <w:color w:val="000000"/>
          <w:sz w:val="32"/>
          <w:szCs w:val="32"/>
          <w:lang w:val="en-US" w:eastAsia="zh-CN"/>
        </w:rPr>
        <w:t>度我单位努力做好财政预算收入、支出以及各项目的管理工作，将预算及时公开到相关的信息网络平台，并在执行过程中积极对执行情况进行监控，对预算的资金进行全方位的监督和管理，使每一笔资金都能起到最大的使用效益。结合我单位实际情况合理分配资金、提升资金的产出效果、节约成本与资源、提高部门的办事效率的目的。在部门预算整体支出绩效方面都按规定严格执行，合理安排支出，使财政资金发挥出最大的效益。</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本年度部门整体目标绩效完成情况良好。</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（一）产出指标</w:t>
      </w:r>
    </w:p>
    <w:p>
      <w:pPr>
        <w:spacing w:line="600" w:lineRule="exact"/>
        <w:ind w:firstLine="640" w:firstLineChars="200"/>
        <w:jc w:val="both"/>
        <w:rPr>
          <w:rFonts w:hint="eastAsia" w:ascii="仿宋" w:hAnsi="仿宋" w:eastAsia="仿宋" w:cs="仿宋"/>
          <w:color w:val="000000"/>
          <w:sz w:val="32"/>
          <w:szCs w:val="32"/>
          <w:lang w:val="en-US" w:eastAsia="zh-CN"/>
        </w:rPr>
      </w:pPr>
      <w:r>
        <w:rPr>
          <w:rFonts w:hint="eastAsia" w:ascii="Times New Roman" w:hAnsi="Times New Roman" w:eastAsia="仿宋_GB2312" w:cs="仿宋_GB2312"/>
          <w:color w:val="000000"/>
          <w:sz w:val="32"/>
          <w:szCs w:val="32"/>
          <w:lang w:val="en-US" w:eastAsia="zh-CN"/>
        </w:rPr>
        <w:t>1、数量指标达到以下目标：</w:t>
      </w:r>
      <w:r>
        <w:rPr>
          <w:rFonts w:hint="eastAsia" w:ascii="仿宋_GB2312" w:eastAsia="仿宋_GB2312"/>
          <w:kern w:val="0"/>
          <w:sz w:val="32"/>
          <w:szCs w:val="32"/>
        </w:rPr>
        <w:t>完成上级文化执法部门规定的行政检查次数及办结案</w:t>
      </w:r>
      <w:r>
        <w:rPr>
          <w:rFonts w:hint="eastAsia" w:ascii="仿宋_GB2312" w:eastAsia="仿宋_GB2312"/>
          <w:kern w:val="0"/>
          <w:sz w:val="32"/>
          <w:szCs w:val="32"/>
          <w:lang w:eastAsia="zh-CN"/>
        </w:rPr>
        <w:t>，</w:t>
      </w:r>
      <w:r>
        <w:rPr>
          <w:rFonts w:hint="eastAsia" w:ascii="Times New Roman" w:hAnsi="Times New Roman" w:eastAsia="仿宋_GB2312" w:cs="仿宋_GB2312"/>
          <w:color w:val="000000"/>
          <w:sz w:val="32"/>
          <w:szCs w:val="32"/>
          <w:lang w:val="en-US" w:eastAsia="zh-CN"/>
        </w:rPr>
        <w:t>全年</w:t>
      </w:r>
      <w:r>
        <w:rPr>
          <w:rFonts w:hint="eastAsia" w:ascii="仿宋" w:hAnsi="仿宋" w:eastAsia="仿宋" w:cs="仿宋"/>
          <w:sz w:val="32"/>
          <w:szCs w:val="32"/>
          <w:lang w:val="en-US" w:eastAsia="zh-CN"/>
        </w:rPr>
        <w:t>共出动执法人员8026人次，</w:t>
      </w:r>
      <w:r>
        <w:rPr>
          <w:rFonts w:hint="eastAsia" w:ascii="仿宋" w:hAnsi="仿宋" w:eastAsia="仿宋" w:cs="仿宋"/>
          <w:sz w:val="32"/>
          <w:szCs w:val="32"/>
        </w:rPr>
        <w:t>出动巡查车辆</w:t>
      </w:r>
      <w:r>
        <w:rPr>
          <w:rFonts w:hint="eastAsia" w:ascii="仿宋" w:hAnsi="仿宋" w:eastAsia="仿宋" w:cs="仿宋"/>
          <w:sz w:val="32"/>
          <w:szCs w:val="32"/>
          <w:lang w:val="en-US" w:eastAsia="zh-CN"/>
        </w:rPr>
        <w:t>199</w:t>
      </w:r>
      <w:r>
        <w:rPr>
          <w:rFonts w:hint="eastAsia" w:ascii="仿宋" w:hAnsi="仿宋" w:eastAsia="仿宋" w:cs="仿宋"/>
          <w:sz w:val="32"/>
          <w:szCs w:val="32"/>
        </w:rPr>
        <w:t>台次，</w:t>
      </w:r>
      <w:r>
        <w:rPr>
          <w:rFonts w:hint="eastAsia" w:ascii="仿宋" w:hAnsi="仿宋" w:eastAsia="仿宋" w:cs="仿宋"/>
          <w:sz w:val="32"/>
          <w:szCs w:val="32"/>
          <w:lang w:val="en-US" w:eastAsia="zh-CN"/>
        </w:rPr>
        <w:t>检查经营单位2280家次，立案查处案19起，收缴非法出版物306本，发放整改通知书116份。</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2、质量指标达到以下目标：市场巡查及办案过程中确保</w:t>
      </w:r>
      <w:r>
        <w:rPr>
          <w:rFonts w:hint="eastAsia" w:ascii="仿宋_GB2312" w:eastAsia="仿宋_GB2312"/>
          <w:kern w:val="0"/>
          <w:sz w:val="32"/>
          <w:szCs w:val="32"/>
          <w:lang w:val="en-US" w:eastAsia="zh-CN"/>
        </w:rPr>
        <w:t>依法依规依程序办理。</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3、时效指标达到以下目标：</w:t>
      </w:r>
      <w:r>
        <w:rPr>
          <w:rFonts w:hint="eastAsia" w:ascii="仿宋_GB2312" w:eastAsia="仿宋_GB2312"/>
          <w:kern w:val="0"/>
          <w:sz w:val="32"/>
          <w:szCs w:val="32"/>
        </w:rPr>
        <w:t>按上级文化主管部门规定进行，</w:t>
      </w:r>
      <w:r>
        <w:rPr>
          <w:rFonts w:hint="eastAsia" w:ascii="仿宋_GB2312" w:eastAsia="仿宋_GB2312"/>
          <w:kern w:val="0"/>
          <w:sz w:val="32"/>
          <w:szCs w:val="32"/>
          <w:lang w:val="en-US" w:eastAsia="zh-CN"/>
        </w:rPr>
        <w:t>2022年12月底</w:t>
      </w:r>
      <w:r>
        <w:rPr>
          <w:rFonts w:hint="eastAsia" w:ascii="仿宋_GB2312" w:eastAsia="仿宋_GB2312"/>
          <w:kern w:val="0"/>
          <w:sz w:val="32"/>
          <w:szCs w:val="32"/>
        </w:rPr>
        <w:t>全面完成目标任务。</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（二）效益指标</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1、经济效益指标达到以下目标：</w:t>
      </w:r>
      <w:r>
        <w:rPr>
          <w:rFonts w:hint="eastAsia" w:ascii="仿宋_GB2312" w:eastAsia="仿宋_GB2312"/>
          <w:kern w:val="0"/>
          <w:sz w:val="32"/>
          <w:szCs w:val="32"/>
        </w:rPr>
        <w:t>引导文化市场</w:t>
      </w:r>
      <w:r>
        <w:rPr>
          <w:rFonts w:hint="eastAsia" w:ascii="仿宋_GB2312" w:eastAsia="仿宋_GB2312"/>
          <w:kern w:val="0"/>
          <w:sz w:val="32"/>
          <w:szCs w:val="32"/>
          <w:lang w:val="en-US" w:eastAsia="zh-CN"/>
        </w:rPr>
        <w:t>安全</w:t>
      </w:r>
      <w:r>
        <w:rPr>
          <w:rFonts w:hint="eastAsia" w:ascii="仿宋_GB2312" w:eastAsia="仿宋_GB2312"/>
          <w:kern w:val="0"/>
          <w:sz w:val="32"/>
          <w:szCs w:val="32"/>
        </w:rPr>
        <w:t>有序发展，提升第三产业在经济发展中的比重。</w:t>
      </w:r>
    </w:p>
    <w:p>
      <w:pPr>
        <w:spacing w:line="600" w:lineRule="exact"/>
        <w:ind w:firstLine="640" w:firstLineChars="200"/>
        <w:jc w:val="both"/>
        <w:rPr>
          <w:rFonts w:hint="eastAsia" w:ascii="仿宋_GB2312" w:eastAsia="仿宋_GB2312"/>
          <w:kern w:val="0"/>
          <w:sz w:val="32"/>
          <w:szCs w:val="32"/>
          <w:lang w:val="en-US" w:eastAsia="zh-CN"/>
        </w:rPr>
      </w:pPr>
      <w:r>
        <w:rPr>
          <w:rFonts w:hint="eastAsia" w:ascii="Times New Roman" w:hAnsi="Times New Roman" w:eastAsia="仿宋_GB2312" w:cs="仿宋_GB2312"/>
          <w:color w:val="000000"/>
          <w:sz w:val="32"/>
          <w:szCs w:val="32"/>
          <w:lang w:val="en-US" w:eastAsia="zh-CN"/>
        </w:rPr>
        <w:t>2、社会效益指标达到以下目标：</w:t>
      </w:r>
      <w:r>
        <w:rPr>
          <w:rFonts w:hint="eastAsia" w:ascii="仿宋_GB2312" w:eastAsia="仿宋_GB2312"/>
          <w:kern w:val="0"/>
          <w:sz w:val="32"/>
          <w:szCs w:val="32"/>
          <w:lang w:val="en-US" w:eastAsia="zh-CN"/>
        </w:rPr>
        <w:t>确保全市文旅市场繁荣有序发展</w:t>
      </w:r>
    </w:p>
    <w:p>
      <w:pPr>
        <w:spacing w:line="600" w:lineRule="exact"/>
        <w:ind w:firstLine="640" w:firstLineChars="200"/>
        <w:jc w:val="both"/>
        <w:rPr>
          <w:rFonts w:hint="eastAsia" w:ascii="仿宋_GB2312" w:eastAsia="仿宋_GB2312"/>
          <w:kern w:val="0"/>
          <w:sz w:val="32"/>
          <w:szCs w:val="32"/>
        </w:rPr>
      </w:pPr>
      <w:r>
        <w:rPr>
          <w:rFonts w:hint="eastAsia" w:ascii="Times New Roman" w:hAnsi="Times New Roman" w:eastAsia="仿宋_GB2312" w:cs="仿宋_GB2312"/>
          <w:color w:val="000000"/>
          <w:sz w:val="32"/>
          <w:szCs w:val="32"/>
          <w:lang w:val="en-US" w:eastAsia="zh-CN"/>
        </w:rPr>
        <w:t>3、生态效益指标达到以下目标：</w:t>
      </w:r>
      <w:r>
        <w:rPr>
          <w:rFonts w:hint="eastAsia" w:ascii="仿宋_GB2312" w:eastAsia="仿宋_GB2312"/>
          <w:kern w:val="0"/>
          <w:sz w:val="32"/>
          <w:szCs w:val="32"/>
        </w:rPr>
        <w:t>为广大市民创造提供积极健康向上的文化市场供给。</w:t>
      </w:r>
    </w:p>
    <w:p>
      <w:pPr>
        <w:spacing w:line="600" w:lineRule="exact"/>
        <w:ind w:firstLine="640" w:firstLineChars="200"/>
        <w:jc w:val="both"/>
        <w:rPr>
          <w:rFonts w:hint="eastAsia" w:ascii="仿宋_GB2312" w:eastAsia="仿宋_GB2312"/>
          <w:kern w:val="0"/>
          <w:sz w:val="32"/>
          <w:szCs w:val="32"/>
          <w:lang w:val="en-US" w:eastAsia="zh-CN"/>
        </w:rPr>
      </w:pPr>
      <w:r>
        <w:rPr>
          <w:rFonts w:hint="eastAsia" w:ascii="Times New Roman" w:hAnsi="Times New Roman" w:eastAsia="仿宋_GB2312" w:cs="仿宋_GB2312"/>
          <w:color w:val="000000"/>
          <w:sz w:val="32"/>
          <w:szCs w:val="32"/>
          <w:lang w:val="en-US" w:eastAsia="zh-CN"/>
        </w:rPr>
        <w:t>4、可持续影响指标达到以下目标：</w:t>
      </w:r>
      <w:r>
        <w:rPr>
          <w:rFonts w:hint="eastAsia" w:ascii="仿宋_GB2312" w:eastAsia="仿宋_GB2312"/>
          <w:kern w:val="0"/>
          <w:sz w:val="32"/>
          <w:szCs w:val="32"/>
          <w:lang w:val="en-US" w:eastAsia="zh-CN"/>
        </w:rPr>
        <w:t>促进生态可持续发展；促进经济可持续发展。</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（三）满意度指标</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服务对象满意度指标达到以下目标：</w:t>
      </w:r>
      <w:r>
        <w:rPr>
          <w:rFonts w:hint="eastAsia" w:ascii="仿宋_GB2312" w:eastAsia="仿宋_GB2312"/>
          <w:kern w:val="0"/>
          <w:sz w:val="32"/>
          <w:szCs w:val="32"/>
        </w:rPr>
        <w:t>及时解决广大市民关注关心的文化市场管理问题，积极服务群众</w:t>
      </w:r>
      <w:r>
        <w:rPr>
          <w:rFonts w:hint="eastAsia" w:ascii="仿宋_GB2312" w:eastAsia="仿宋_GB2312"/>
          <w:kern w:val="0"/>
          <w:sz w:val="32"/>
          <w:szCs w:val="32"/>
          <w:lang w:eastAsia="zh-CN"/>
        </w:rPr>
        <w:t>，</w:t>
      </w:r>
      <w:r>
        <w:rPr>
          <w:rFonts w:hint="eastAsia" w:ascii="Times New Roman" w:hAnsi="Times New Roman" w:eastAsia="仿宋_GB2312" w:cs="仿宋_GB2312"/>
          <w:color w:val="000000"/>
          <w:sz w:val="32"/>
          <w:szCs w:val="32"/>
          <w:lang w:val="en-US" w:eastAsia="zh-CN"/>
        </w:rPr>
        <w:t>满意度大于98%。</w:t>
      </w:r>
    </w:p>
    <w:p>
      <w:pPr>
        <w:spacing w:line="600" w:lineRule="exact"/>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      （四）成本指标</w:t>
      </w:r>
    </w:p>
    <w:p>
      <w:pPr>
        <w:spacing w:line="600" w:lineRule="exact"/>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       经济成本指标达到以下目标：厉行节约，经济成本严格控制在预算范围内。</w:t>
      </w:r>
    </w:p>
    <w:p>
      <w:pPr>
        <w:spacing w:line="600" w:lineRule="exact"/>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 xml:space="preserve">       社会成本指标达到以下目标：对社会发展可能造成的负面影响无。</w:t>
      </w:r>
    </w:p>
    <w:p>
      <w:pPr>
        <w:spacing w:line="600" w:lineRule="exact"/>
        <w:ind w:firstLine="640" w:firstLineChars="200"/>
        <w:jc w:val="both"/>
        <w:rPr>
          <w:rFonts w:ascii="方正黑体_GBK" w:eastAsia="方正黑体_GBK"/>
          <w:kern w:val="0"/>
          <w:sz w:val="32"/>
          <w:szCs w:val="32"/>
          <w:lang w:eastAsia="zh-CN"/>
        </w:rPr>
      </w:pPr>
      <w:r>
        <w:rPr>
          <w:rFonts w:hint="eastAsia" w:ascii="Times New Roman" w:hAnsi="Times New Roman" w:eastAsia="仿宋_GB2312" w:cs="仿宋_GB2312"/>
          <w:color w:val="000000"/>
          <w:sz w:val="32"/>
          <w:szCs w:val="32"/>
          <w:lang w:val="en-US" w:eastAsia="zh-CN"/>
        </w:rPr>
        <w:t>生态环境成本指标：对自然生态环境造成的负面影响无。</w:t>
      </w:r>
    </w:p>
    <w:p>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pPr>
        <w:spacing w:line="600" w:lineRule="exact"/>
        <w:ind w:firstLine="640" w:firstLineChars="200"/>
        <w:jc w:val="both"/>
        <w:rPr>
          <w:rFonts w:hint="default" w:eastAsia="仿宋_GB2312"/>
          <w:kern w:val="0"/>
          <w:sz w:val="32"/>
          <w:szCs w:val="32"/>
          <w:lang w:val="en-US" w:eastAsia="zh-CN"/>
        </w:rPr>
      </w:pPr>
      <w:r>
        <w:rPr>
          <w:rFonts w:hint="eastAsia" w:eastAsia="仿宋_GB2312"/>
          <w:kern w:val="0"/>
          <w:sz w:val="32"/>
          <w:szCs w:val="32"/>
          <w:lang w:val="en-US" w:eastAsia="zh-CN"/>
        </w:rPr>
        <w:t>无</w:t>
      </w:r>
    </w:p>
    <w:p>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w:t>
      </w:r>
    </w:p>
    <w:p>
      <w:pPr>
        <w:spacing w:before="201" w:line="578" w:lineRule="exact"/>
        <w:ind w:firstLine="1350" w:firstLineChars="300"/>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position w:val="10"/>
          <w:sz w:val="42"/>
          <w:szCs w:val="42"/>
          <w:lang w:eastAsia="zh-CN"/>
        </w:rPr>
        <w:t>《</w:t>
      </w:r>
      <w:r>
        <w:rPr>
          <w:rFonts w:hint="eastAsia" w:ascii="黑体" w:hAnsi="黑体" w:eastAsia="黑体" w:cs="黑体"/>
          <w:position w:val="10"/>
          <w:sz w:val="42"/>
          <w:szCs w:val="42"/>
          <w:lang w:val="en-US" w:eastAsia="zh-CN"/>
        </w:rPr>
        <w:t>文化市场稽查》</w:t>
      </w:r>
      <w:r>
        <w:rPr>
          <w:rFonts w:ascii="Times New Roman" w:hAnsi="Times New Roman" w:eastAsia="Times New Roman" w:cs="Times New Roman"/>
          <w:spacing w:val="42"/>
          <w:position w:val="10"/>
          <w:sz w:val="42"/>
          <w:szCs w:val="42"/>
        </w:rPr>
        <w:t xml:space="preserve"> </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rFonts w:hint="eastAsia"/>
          <w:spacing w:val="-13"/>
          <w:position w:val="26"/>
          <w:sz w:val="27"/>
          <w:szCs w:val="27"/>
          <w:lang w:val="en-US" w:eastAsia="zh-CN"/>
        </w:rPr>
        <w:t>2023</w:t>
      </w:r>
      <w:r>
        <w:rPr>
          <w:spacing w:val="-13"/>
          <w:position w:val="26"/>
          <w:sz w:val="27"/>
          <w:szCs w:val="27"/>
        </w:rPr>
        <w:t xml:space="preserve">年 </w:t>
      </w:r>
      <w:r>
        <w:rPr>
          <w:rFonts w:hint="eastAsia"/>
          <w:spacing w:val="-13"/>
          <w:position w:val="26"/>
          <w:sz w:val="27"/>
          <w:szCs w:val="27"/>
          <w:lang w:val="en-US" w:eastAsia="zh-CN"/>
        </w:rPr>
        <w:t>6</w:t>
      </w:r>
      <w:r>
        <w:rPr>
          <w:spacing w:val="-13"/>
          <w:position w:val="26"/>
          <w:sz w:val="27"/>
          <w:szCs w:val="27"/>
        </w:rPr>
        <w:t xml:space="preserve">  月</w:t>
      </w:r>
      <w:r>
        <w:rPr>
          <w:spacing w:val="12"/>
          <w:position w:val="26"/>
          <w:sz w:val="27"/>
          <w:szCs w:val="27"/>
        </w:rPr>
        <w:t xml:space="preserve"> </w:t>
      </w:r>
      <w:r>
        <w:rPr>
          <w:rFonts w:hint="eastAsia"/>
          <w:spacing w:val="12"/>
          <w:position w:val="26"/>
          <w:sz w:val="27"/>
          <w:szCs w:val="27"/>
          <w:lang w:val="en-US" w:eastAsia="zh-CN"/>
        </w:rPr>
        <w:t>20</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8" w:type="default"/>
          <w:pgSz w:w="11900" w:h="16820"/>
          <w:pgMar w:top="1429" w:right="1782" w:bottom="1158" w:left="1450" w:header="0" w:footer="850" w:gutter="0"/>
          <w:cols w:space="720" w:num="1"/>
        </w:sectPr>
      </w:pPr>
    </w:p>
    <w:p>
      <w:pPr>
        <w:spacing w:before="137" w:line="221" w:lineRule="auto"/>
        <w:ind w:left="2336"/>
        <w:rPr>
          <w:rFonts w:ascii="黑体" w:hAnsi="黑体" w:eastAsia="黑体" w:cs="黑体"/>
          <w:sz w:val="42"/>
          <w:szCs w:val="42"/>
        </w:rPr>
      </w:pPr>
      <w:r>
        <w:rPr>
          <w:rFonts w:ascii="黑体" w:hAnsi="黑体" w:eastAsia="黑体" w:cs="黑体"/>
          <w:b/>
          <w:bCs/>
          <w:spacing w:val="6"/>
          <w:sz w:val="42"/>
          <w:szCs w:val="42"/>
        </w:rPr>
        <w:t>项目支出绩效评价报告</w:t>
      </w:r>
    </w:p>
    <w:p>
      <w:pPr>
        <w:spacing w:before="190" w:line="227" w:lineRule="auto"/>
        <w:ind w:left="3670"/>
        <w:rPr>
          <w:rFonts w:ascii="楷体" w:hAnsi="楷体" w:eastAsia="楷体" w:cs="楷体"/>
          <w:sz w:val="31"/>
          <w:szCs w:val="31"/>
        </w:rPr>
      </w:pPr>
      <w:r>
        <w:rPr>
          <w:rFonts w:ascii="楷体" w:hAnsi="楷体" w:eastAsia="楷体" w:cs="楷体"/>
          <w:spacing w:val="25"/>
          <w:sz w:val="31"/>
          <w:szCs w:val="31"/>
        </w:rPr>
        <w:t>(参考提纲)</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sz w:val="31"/>
          <w:szCs w:val="31"/>
        </w:rPr>
      </w:pPr>
      <w:r>
        <w:rPr>
          <w:rFonts w:ascii="黑体" w:hAnsi="黑体" w:eastAsia="黑体" w:cs="黑体"/>
          <w:b/>
          <w:bCs/>
          <w:spacing w:val="-15"/>
          <w:sz w:val="31"/>
          <w:szCs w:val="31"/>
        </w:rPr>
        <w:t>一</w:t>
      </w:r>
      <w:r>
        <w:rPr>
          <w:rFonts w:ascii="黑体" w:hAnsi="黑体" w:eastAsia="黑体" w:cs="黑体"/>
          <w:spacing w:val="-15"/>
          <w:sz w:val="31"/>
          <w:szCs w:val="31"/>
        </w:rPr>
        <w:t xml:space="preserve"> </w:t>
      </w:r>
      <w:r>
        <w:rPr>
          <w:rFonts w:ascii="黑体" w:hAnsi="黑体" w:eastAsia="黑体" w:cs="黑体"/>
          <w:b/>
          <w:bCs/>
          <w:spacing w:val="-15"/>
          <w:sz w:val="31"/>
          <w:szCs w:val="31"/>
        </w:rPr>
        <w:t>、项目支出基本情况</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firstLine="562" w:firstLineChars="200"/>
        <w:jc w:val="both"/>
        <w:textAlignment w:val="baseline"/>
        <w:rPr>
          <w:rFonts w:hint="eastAsia" w:ascii="黑体" w:hAnsi="黑体" w:eastAsia="黑体" w:cs="黑体"/>
          <w:b w:val="0"/>
          <w:bCs w:val="0"/>
          <w:snapToGrid w:val="0"/>
          <w:color w:val="404040" w:themeColor="text1" w:themeTint="BF"/>
          <w:spacing w:val="-15"/>
          <w:kern w:val="0"/>
          <w:sz w:val="31"/>
          <w:szCs w:val="31"/>
          <w:lang w:val="en-US" w:eastAsia="en-US" w:bidi="ar-SA"/>
          <w14:textFill>
            <w14:solidFill>
              <w14:schemeClr w14:val="tx1">
                <w14:lumMod w14:val="75000"/>
                <w14:lumOff w14:val="25000"/>
              </w14:schemeClr>
            </w14:solidFill>
          </w14:textFill>
        </w:rPr>
      </w:pPr>
      <w:r>
        <w:rPr>
          <w:rFonts w:ascii="黑体" w:hAnsi="黑体" w:eastAsia="黑体" w:cs="黑体"/>
          <w:b/>
          <w:bCs/>
          <w:snapToGrid w:val="0"/>
          <w:color w:val="000000"/>
          <w:spacing w:val="-15"/>
          <w:kern w:val="0"/>
          <w:sz w:val="31"/>
          <w:szCs w:val="31"/>
          <w:lang w:val="en-US" w:eastAsia="en-US" w:bidi="ar-SA"/>
        </w:rPr>
        <w:t>项目支出概况。</w:t>
      </w:r>
      <w:r>
        <w:rPr>
          <w:rFonts w:hint="eastAsia" w:ascii="黑体" w:hAnsi="黑体" w:eastAsia="黑体" w:cs="黑体"/>
          <w:b w:val="0"/>
          <w:bCs w:val="0"/>
          <w:snapToGrid w:val="0"/>
          <w:color w:val="404040" w:themeColor="text1" w:themeTint="BF"/>
          <w:spacing w:val="-15"/>
          <w:kern w:val="0"/>
          <w:sz w:val="31"/>
          <w:szCs w:val="31"/>
          <w:lang w:val="en-US" w:eastAsia="en-US" w:bidi="ar-SA"/>
          <w14:textFill>
            <w14:solidFill>
              <w14:schemeClr w14:val="tx1">
                <w14:lumMod w14:val="75000"/>
                <w14:lumOff w14:val="25000"/>
              </w14:schemeClr>
            </w14:solidFill>
          </w14:textFill>
        </w:rPr>
        <w:t xml:space="preserve"> </w:t>
      </w: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firstLine="580" w:firstLineChars="200"/>
        <w:jc w:val="both"/>
        <w:textAlignment w:val="baseline"/>
        <w:rPr>
          <w:rFonts w:hint="eastAsia" w:eastAsia="仿宋_GB2312"/>
          <w:color w:val="262626" w:themeColor="text1" w:themeTint="D9"/>
          <w:kern w:val="0"/>
          <w:sz w:val="32"/>
          <w:szCs w:val="32"/>
          <w:lang w:eastAsia="zh-CN"/>
          <w14:textFill>
            <w14:solidFill>
              <w14:schemeClr w14:val="tx1">
                <w14:lumMod w14:val="85000"/>
                <w14:lumOff w14:val="15000"/>
              </w14:schemeClr>
            </w14:solidFill>
          </w14:textFill>
        </w:rPr>
      </w:pPr>
      <w:r>
        <w:rPr>
          <w:rFonts w:hint="eastAsia" w:ascii="仿宋" w:hAnsi="仿宋" w:eastAsia="仿宋" w:cs="仿宋"/>
          <w:b w:val="0"/>
          <w:bCs w:val="0"/>
          <w:snapToGrid w:val="0"/>
          <w:color w:val="262626" w:themeColor="text1" w:themeTint="D9"/>
          <w:spacing w:val="-15"/>
          <w:kern w:val="0"/>
          <w:sz w:val="32"/>
          <w:szCs w:val="32"/>
          <w:lang w:val="en-US" w:eastAsia="en-US" w:bidi="ar-SA"/>
          <w14:textFill>
            <w14:solidFill>
              <w14:schemeClr w14:val="tx1">
                <w14:lumMod w14:val="85000"/>
                <w14:lumOff w14:val="15000"/>
              </w14:schemeClr>
            </w14:solidFill>
          </w14:textFill>
        </w:rPr>
        <w:t>202</w:t>
      </w:r>
      <w:r>
        <w:rPr>
          <w:rFonts w:hint="eastAsia" w:ascii="仿宋" w:hAnsi="仿宋" w:eastAsia="仿宋" w:cs="仿宋"/>
          <w:b w:val="0"/>
          <w:bCs w:val="0"/>
          <w:snapToGrid w:val="0"/>
          <w:color w:val="262626" w:themeColor="text1" w:themeTint="D9"/>
          <w:spacing w:val="-15"/>
          <w:kern w:val="0"/>
          <w:sz w:val="32"/>
          <w:szCs w:val="32"/>
          <w:lang w:val="en-US" w:eastAsia="zh-CN" w:bidi="ar-SA"/>
          <w14:textFill>
            <w14:solidFill>
              <w14:schemeClr w14:val="tx1">
                <w14:lumMod w14:val="85000"/>
                <w14:lumOff w14:val="15000"/>
              </w14:schemeClr>
            </w14:solidFill>
          </w14:textFill>
        </w:rPr>
        <w:t>2</w:t>
      </w:r>
      <w:r>
        <w:rPr>
          <w:rFonts w:hint="eastAsia" w:ascii="仿宋" w:hAnsi="仿宋" w:eastAsia="仿宋" w:cs="仿宋"/>
          <w:b w:val="0"/>
          <w:bCs w:val="0"/>
          <w:snapToGrid w:val="0"/>
          <w:color w:val="262626" w:themeColor="text1" w:themeTint="D9"/>
          <w:spacing w:val="-15"/>
          <w:kern w:val="0"/>
          <w:sz w:val="32"/>
          <w:szCs w:val="32"/>
          <w:lang w:val="en-US" w:eastAsia="en-US" w:bidi="ar-SA"/>
          <w14:textFill>
            <w14:solidFill>
              <w14:schemeClr w14:val="tx1">
                <w14:lumMod w14:val="85000"/>
                <w14:lumOff w14:val="15000"/>
              </w14:schemeClr>
            </w14:solidFill>
          </w14:textFill>
        </w:rPr>
        <w:t>年汨罗市文化市场综合行政执法大队</w:t>
      </w:r>
      <w:r>
        <w:rPr>
          <w:rFonts w:hint="eastAsia" w:ascii="仿宋" w:hAnsi="仿宋" w:eastAsia="仿宋" w:cs="仿宋"/>
          <w:b w:val="0"/>
          <w:bCs w:val="0"/>
          <w:snapToGrid w:val="0"/>
          <w:color w:val="262626" w:themeColor="text1" w:themeTint="D9"/>
          <w:spacing w:val="-15"/>
          <w:kern w:val="0"/>
          <w:sz w:val="32"/>
          <w:szCs w:val="32"/>
          <w:lang w:val="en-US" w:eastAsia="zh-CN" w:bidi="ar-SA"/>
          <w14:textFill>
            <w14:solidFill>
              <w14:schemeClr w14:val="tx1">
                <w14:lumMod w14:val="85000"/>
                <w14:lumOff w14:val="15000"/>
              </w14:schemeClr>
            </w14:solidFill>
          </w14:textFill>
        </w:rPr>
        <w:t>文化市场稽查专项资金20.82</w:t>
      </w:r>
      <w:r>
        <w:rPr>
          <w:rFonts w:hint="eastAsia" w:ascii="仿宋" w:hAnsi="仿宋" w:eastAsia="仿宋" w:cs="仿宋"/>
          <w:b w:val="0"/>
          <w:bCs w:val="0"/>
          <w:snapToGrid w:val="0"/>
          <w:color w:val="262626" w:themeColor="text1" w:themeTint="D9"/>
          <w:spacing w:val="-15"/>
          <w:kern w:val="0"/>
          <w:sz w:val="32"/>
          <w:szCs w:val="32"/>
          <w:lang w:val="en-US" w:eastAsia="en-US" w:bidi="ar-SA"/>
          <w14:textFill>
            <w14:solidFill>
              <w14:schemeClr w14:val="tx1">
                <w14:lumMod w14:val="85000"/>
                <w14:lumOff w14:val="15000"/>
              </w14:schemeClr>
            </w14:solidFill>
          </w14:textFill>
        </w:rPr>
        <w:t>万元，</w:t>
      </w:r>
      <w:r>
        <w:rPr>
          <w:rFonts w:hint="eastAsia" w:ascii="仿宋" w:hAnsi="仿宋" w:eastAsia="仿宋" w:cs="仿宋"/>
          <w:b w:val="0"/>
          <w:bCs w:val="0"/>
          <w:snapToGrid w:val="0"/>
          <w:color w:val="262626" w:themeColor="text1" w:themeTint="D9"/>
          <w:spacing w:val="-15"/>
          <w:kern w:val="0"/>
          <w:sz w:val="32"/>
          <w:szCs w:val="32"/>
          <w:lang w:val="en-US" w:eastAsia="zh-CN" w:bidi="ar-SA"/>
          <w14:textFill>
            <w14:solidFill>
              <w14:schemeClr w14:val="tx1">
                <w14:lumMod w14:val="85000"/>
                <w14:lumOff w14:val="15000"/>
              </w14:schemeClr>
            </w14:solidFill>
          </w14:textFill>
        </w:rPr>
        <w:t>全部</w:t>
      </w:r>
      <w:r>
        <w:rPr>
          <w:rFonts w:hint="eastAsia" w:ascii="仿宋" w:hAnsi="仿宋" w:eastAsia="仿宋" w:cs="仿宋"/>
          <w:b w:val="0"/>
          <w:bCs w:val="0"/>
          <w:snapToGrid w:val="0"/>
          <w:color w:val="262626" w:themeColor="text1" w:themeTint="D9"/>
          <w:spacing w:val="-15"/>
          <w:kern w:val="0"/>
          <w:sz w:val="32"/>
          <w:szCs w:val="32"/>
          <w:lang w:val="en-US" w:eastAsia="en-US" w:bidi="ar-SA"/>
          <w14:textFill>
            <w14:solidFill>
              <w14:schemeClr w14:val="tx1">
                <w14:lumMod w14:val="85000"/>
                <w14:lumOff w14:val="15000"/>
              </w14:schemeClr>
            </w14:solidFill>
          </w14:textFill>
        </w:rPr>
        <w:t>用于开展全市文化、 广播电视、电影、新闻出版（版权）、文物、旅游等社会文化市场的日常监督</w:t>
      </w:r>
      <w:r>
        <w:rPr>
          <w:rFonts w:hint="eastAsia" w:ascii="仿宋" w:hAnsi="仿宋" w:eastAsia="仿宋" w:cs="仿宋"/>
          <w:b w:val="0"/>
          <w:bCs w:val="0"/>
          <w:snapToGrid w:val="0"/>
          <w:color w:val="262626" w:themeColor="text1" w:themeTint="D9"/>
          <w:spacing w:val="-15"/>
          <w:kern w:val="0"/>
          <w:sz w:val="32"/>
          <w:szCs w:val="32"/>
          <w:lang w:val="en-US" w:eastAsia="zh-CN" w:bidi="ar-SA"/>
          <w14:textFill>
            <w14:solidFill>
              <w14:schemeClr w14:val="tx1">
                <w14:lumMod w14:val="85000"/>
                <w14:lumOff w14:val="15000"/>
              </w14:schemeClr>
            </w14:solidFill>
          </w14:textFill>
        </w:rPr>
        <w:t>和</w:t>
      </w:r>
      <w:r>
        <w:rPr>
          <w:rFonts w:hint="eastAsia" w:ascii="仿宋" w:hAnsi="仿宋" w:eastAsia="仿宋" w:cs="仿宋"/>
          <w:b w:val="0"/>
          <w:bCs w:val="0"/>
          <w:snapToGrid w:val="0"/>
          <w:color w:val="262626" w:themeColor="text1" w:themeTint="D9"/>
          <w:spacing w:val="-15"/>
          <w:kern w:val="0"/>
          <w:sz w:val="32"/>
          <w:szCs w:val="32"/>
          <w:lang w:val="en-US" w:eastAsia="en-US" w:bidi="ar-SA"/>
          <w14:textFill>
            <w14:solidFill>
              <w14:schemeClr w14:val="tx1">
                <w14:lumMod w14:val="85000"/>
                <w14:lumOff w14:val="15000"/>
              </w14:schemeClr>
            </w14:solidFill>
          </w14:textFill>
        </w:rPr>
        <w:t>管理工作，开展行政检查和行政执法，负责新闻出版市场扫黄打非的执法工作经费。</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0" w:leftChars="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leftChars="200" w:firstLine="320" w:firstLineChars="100"/>
        <w:jc w:val="both"/>
        <w:textAlignment w:val="baseline"/>
        <w:rPr>
          <w:rFonts w:hint="eastAsia" w:eastAsia="仿宋_GB2312"/>
          <w:kern w:val="0"/>
          <w:sz w:val="32"/>
          <w:szCs w:val="32"/>
          <w:lang w:val="en-US" w:eastAsia="en-US"/>
        </w:rPr>
      </w:pPr>
      <w:r>
        <w:rPr>
          <w:rFonts w:hint="eastAsia" w:eastAsia="仿宋_GB2312"/>
          <w:kern w:val="0"/>
          <w:sz w:val="32"/>
          <w:szCs w:val="32"/>
          <w:lang w:val="en-US" w:eastAsia="en-US"/>
        </w:rPr>
        <w:t>（1）项目资金使用情况：资金严格实行专款专用，其支付范围、支付标准、支付进度、支付依据合规合法，与预算和计划相符，没有发现违规问题，单位建立健全的项目管理制度，严格按照制度加强绩效管理，提高财政资金使用效益，不合规、不相符资金一律不在项目资金开支。</w:t>
      </w:r>
      <w:r>
        <w:rPr>
          <w:rFonts w:hint="eastAsia" w:ascii="仿宋" w:hAnsi="仿宋" w:eastAsia="仿宋" w:cs="仿宋"/>
          <w:kern w:val="0"/>
          <w:sz w:val="32"/>
          <w:szCs w:val="32"/>
          <w:lang w:val="en-US" w:eastAsia="zh-CN"/>
        </w:rPr>
        <w:t>2022</w:t>
      </w:r>
      <w:r>
        <w:rPr>
          <w:rFonts w:hint="eastAsia" w:eastAsia="仿宋_GB2312"/>
          <w:kern w:val="0"/>
          <w:sz w:val="32"/>
          <w:szCs w:val="32"/>
          <w:lang w:val="en-US" w:eastAsia="en-US"/>
        </w:rPr>
        <w:t>年文化</w:t>
      </w:r>
      <w:r>
        <w:rPr>
          <w:rFonts w:hint="eastAsia" w:eastAsia="仿宋_GB2312"/>
          <w:kern w:val="0"/>
          <w:sz w:val="32"/>
          <w:szCs w:val="32"/>
          <w:lang w:val="en-US" w:eastAsia="zh-CN"/>
        </w:rPr>
        <w:t>市场稽查项目</w:t>
      </w:r>
      <w:r>
        <w:rPr>
          <w:rFonts w:hint="eastAsia" w:eastAsia="仿宋_GB2312"/>
          <w:kern w:val="0"/>
          <w:sz w:val="32"/>
          <w:szCs w:val="32"/>
          <w:lang w:val="en-US" w:eastAsia="en-US"/>
        </w:rPr>
        <w:t>经费</w:t>
      </w:r>
      <w:r>
        <w:rPr>
          <w:rFonts w:hint="eastAsia" w:ascii="仿宋" w:hAnsi="仿宋" w:eastAsia="仿宋" w:cs="仿宋"/>
          <w:kern w:val="0"/>
          <w:sz w:val="32"/>
          <w:szCs w:val="32"/>
          <w:lang w:val="en-US" w:eastAsia="zh-CN"/>
        </w:rPr>
        <w:t>20.82</w:t>
      </w:r>
      <w:r>
        <w:rPr>
          <w:rFonts w:hint="eastAsia" w:eastAsia="仿宋_GB2312"/>
          <w:kern w:val="0"/>
          <w:sz w:val="32"/>
          <w:szCs w:val="32"/>
          <w:lang w:val="en-US" w:eastAsia="en-US"/>
        </w:rPr>
        <w:t>万元主要用于市场</w:t>
      </w:r>
      <w:r>
        <w:rPr>
          <w:rFonts w:hint="eastAsia" w:eastAsia="仿宋_GB2312"/>
          <w:kern w:val="0"/>
          <w:sz w:val="32"/>
          <w:szCs w:val="32"/>
          <w:lang w:val="en-US" w:eastAsia="zh-CN"/>
        </w:rPr>
        <w:t>的日常</w:t>
      </w:r>
      <w:r>
        <w:rPr>
          <w:rFonts w:hint="eastAsia" w:eastAsia="仿宋_GB2312"/>
          <w:kern w:val="0"/>
          <w:sz w:val="32"/>
          <w:szCs w:val="32"/>
          <w:lang w:val="en-US" w:eastAsia="en-US"/>
        </w:rPr>
        <w:t>监管</w:t>
      </w:r>
      <w:r>
        <w:rPr>
          <w:rFonts w:hint="eastAsia" w:eastAsia="仿宋_GB2312"/>
          <w:kern w:val="0"/>
          <w:sz w:val="32"/>
          <w:szCs w:val="32"/>
          <w:lang w:val="en-US" w:eastAsia="zh-CN"/>
        </w:rPr>
        <w:t>和办案过程中所产生的</w:t>
      </w:r>
      <w:r>
        <w:rPr>
          <w:rFonts w:hint="eastAsia" w:eastAsia="仿宋_GB2312"/>
          <w:kern w:val="0"/>
          <w:sz w:val="32"/>
          <w:szCs w:val="32"/>
          <w:lang w:val="en-US" w:eastAsia="en-US"/>
        </w:rPr>
        <w:t>相关的差旅费、印刷费、邮电费、会议费、培训费、劳务费和其他商品和服务支出。</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textAlignment w:val="baseline"/>
        <w:rPr>
          <w:rFonts w:hint="eastAsia" w:eastAsia="仿宋_GB2312"/>
          <w:kern w:val="0"/>
          <w:sz w:val="32"/>
          <w:szCs w:val="32"/>
          <w:lang w:val="en-US" w:eastAsia="en-US"/>
        </w:rPr>
      </w:pPr>
      <w:r>
        <w:rPr>
          <w:rFonts w:hint="eastAsia" w:eastAsia="仿宋_GB2312"/>
          <w:kern w:val="0"/>
          <w:sz w:val="32"/>
          <w:szCs w:val="32"/>
          <w:lang w:val="en-US" w:eastAsia="en-US"/>
        </w:rPr>
        <w:t>（2）项目资金管理情况：</w:t>
      </w:r>
      <w:r>
        <w:rPr>
          <w:rFonts w:hint="eastAsia" w:ascii="Arial" w:hAnsi="Arial" w:eastAsia="仿宋_GB2312" w:cs="Arial"/>
          <w:snapToGrid w:val="0"/>
          <w:color w:val="000000"/>
          <w:kern w:val="0"/>
          <w:sz w:val="32"/>
          <w:szCs w:val="32"/>
          <w:lang w:val="en-US" w:eastAsia="en-US" w:bidi="ar-SA"/>
        </w:rPr>
        <w:t>项目资金使用坚持“专款专用、程序合法、管理规范、注重绩效”的原则</w:t>
      </w:r>
      <w:r>
        <w:rPr>
          <w:rFonts w:hint="eastAsia" w:ascii="Arial" w:hAnsi="Arial" w:eastAsia="仿宋_GB2312" w:cs="Arial"/>
          <w:snapToGrid w:val="0"/>
          <w:color w:val="000000"/>
          <w:kern w:val="0"/>
          <w:sz w:val="32"/>
          <w:szCs w:val="32"/>
          <w:lang w:val="en-US" w:eastAsia="zh-CN" w:bidi="ar-SA"/>
        </w:rPr>
        <w:t>。</w:t>
      </w:r>
      <w:r>
        <w:rPr>
          <w:rFonts w:hint="eastAsia" w:ascii="Arial" w:hAnsi="Arial" w:eastAsia="仿宋_GB2312" w:cs="Arial"/>
          <w:snapToGrid w:val="0"/>
          <w:color w:val="000000"/>
          <w:kern w:val="0"/>
          <w:sz w:val="32"/>
          <w:szCs w:val="32"/>
          <w:lang w:val="en-US" w:eastAsia="en-US" w:bidi="ar-SA"/>
        </w:rPr>
        <w:t>专项资金的管理和使用应当严格执行国家有关法律法规、财务规章制度和本办法的规定，并接受本级纪检、财政、审计和上级文化旅游</w:t>
      </w:r>
      <w:r>
        <w:rPr>
          <w:rFonts w:hint="eastAsia" w:ascii="Arial" w:hAnsi="Arial" w:eastAsia="仿宋_GB2312" w:cs="Arial"/>
          <w:snapToGrid w:val="0"/>
          <w:color w:val="000000"/>
          <w:kern w:val="0"/>
          <w:sz w:val="32"/>
          <w:szCs w:val="32"/>
          <w:lang w:val="en-US" w:eastAsia="zh-CN" w:bidi="ar-SA"/>
        </w:rPr>
        <w:t>广电</w:t>
      </w:r>
      <w:r>
        <w:rPr>
          <w:rFonts w:hint="eastAsia" w:ascii="Arial" w:hAnsi="Arial" w:eastAsia="仿宋_GB2312" w:cs="Arial"/>
          <w:snapToGrid w:val="0"/>
          <w:color w:val="000000"/>
          <w:kern w:val="0"/>
          <w:sz w:val="32"/>
          <w:szCs w:val="32"/>
          <w:lang w:val="en-US" w:eastAsia="en-US" w:bidi="ar-SA"/>
        </w:rPr>
        <w:t>主管部门的监督检查。项目资金的使用必须纳入单位“三重一大”议事内容。相关讨论研究会议要邀请纪检组和局分管线领导参加集体审议。项目资金拨付由</w:t>
      </w:r>
      <w:r>
        <w:rPr>
          <w:rFonts w:hint="eastAsia" w:eastAsia="仿宋_GB2312" w:cs="Arial"/>
          <w:snapToGrid w:val="0"/>
          <w:color w:val="000000"/>
          <w:kern w:val="0"/>
          <w:sz w:val="32"/>
          <w:szCs w:val="32"/>
          <w:lang w:val="en-US" w:eastAsia="zh-CN" w:bidi="ar-SA"/>
        </w:rPr>
        <w:t>我单位</w:t>
      </w:r>
      <w:r>
        <w:rPr>
          <w:rFonts w:hint="eastAsia" w:ascii="Arial" w:hAnsi="Arial" w:eastAsia="仿宋_GB2312" w:cs="Arial"/>
          <w:snapToGrid w:val="0"/>
          <w:color w:val="000000"/>
          <w:kern w:val="0"/>
          <w:sz w:val="32"/>
          <w:szCs w:val="32"/>
          <w:lang w:val="en-US" w:eastAsia="en-US" w:bidi="ar-SA"/>
        </w:rPr>
        <w:t>会同财政局联合审批。</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562" w:firstLineChars="200"/>
        <w:textAlignment w:val="baseline"/>
        <w:rPr>
          <w:rFonts w:ascii="楷体" w:hAnsi="楷体" w:eastAsia="楷体" w:cs="楷体"/>
          <w:b/>
          <w:bCs/>
          <w:spacing w:val="6"/>
          <w:position w:val="16"/>
          <w:sz w:val="31"/>
          <w:szCs w:val="31"/>
        </w:rPr>
      </w:pPr>
      <w:r>
        <w:rPr>
          <w:rFonts w:ascii="黑体" w:hAnsi="黑体" w:eastAsia="黑体" w:cs="黑体"/>
          <w:b/>
          <w:bCs/>
          <w:snapToGrid w:val="0"/>
          <w:color w:val="000000"/>
          <w:spacing w:val="-15"/>
          <w:kern w:val="0"/>
          <w:sz w:val="31"/>
          <w:szCs w:val="31"/>
          <w:lang w:val="en-US" w:eastAsia="en-US" w:bidi="ar-SA"/>
        </w:rPr>
        <w:t>(三)项目支出绩效目标完成程度</w:t>
      </w:r>
      <w:r>
        <w:rPr>
          <w:rFonts w:ascii="楷体" w:hAnsi="楷体" w:eastAsia="楷体" w:cs="楷体"/>
          <w:b/>
          <w:bCs/>
          <w:spacing w:val="6"/>
          <w:position w:val="16"/>
          <w:sz w:val="31"/>
          <w:szCs w:val="31"/>
        </w:rPr>
        <w:t>。</w:t>
      </w:r>
    </w:p>
    <w:p>
      <w:pPr>
        <w:spacing w:line="360" w:lineRule="auto"/>
        <w:ind w:firstLine="640" w:firstLineChars="200"/>
        <w:jc w:val="left"/>
        <w:rPr>
          <w:rFonts w:hint="eastAsia" w:ascii="仿宋" w:hAnsi="仿宋" w:eastAsia="仿宋" w:cs="仿宋"/>
          <w:kern w:val="0"/>
          <w:sz w:val="32"/>
          <w:szCs w:val="32"/>
        </w:rPr>
      </w:pPr>
      <w:r>
        <w:rPr>
          <w:rFonts w:hint="eastAsia" w:ascii="Arial" w:hAnsi="Arial" w:eastAsia="仿宋_GB2312" w:cs="Arial"/>
          <w:snapToGrid w:val="0"/>
          <w:color w:val="000000"/>
          <w:kern w:val="0"/>
          <w:sz w:val="32"/>
          <w:szCs w:val="32"/>
          <w:lang w:val="en-US" w:eastAsia="zh-CN" w:bidi="ar-SA"/>
        </w:rPr>
        <w:t>绩效总目标：</w:t>
      </w:r>
      <w:r>
        <w:rPr>
          <w:rFonts w:hint="eastAsia" w:ascii="仿宋" w:hAnsi="仿宋" w:eastAsia="仿宋" w:cs="仿宋"/>
          <w:snapToGrid w:val="0"/>
          <w:color w:val="000000"/>
          <w:kern w:val="0"/>
          <w:sz w:val="32"/>
          <w:szCs w:val="32"/>
          <w:lang w:val="en-US" w:eastAsia="zh-CN" w:bidi="ar-SA"/>
        </w:rPr>
        <w:t>1.</w:t>
      </w:r>
      <w:r>
        <w:rPr>
          <w:rFonts w:hint="eastAsia" w:ascii="仿宋" w:hAnsi="仿宋" w:eastAsia="仿宋" w:cs="仿宋"/>
          <w:kern w:val="0"/>
          <w:sz w:val="32"/>
          <w:szCs w:val="32"/>
        </w:rPr>
        <w:t>确实保证行政执法案件办结质量，无行政复议和行政诉讼案件</w:t>
      </w:r>
      <w:r>
        <w:rPr>
          <w:rFonts w:hint="eastAsia" w:ascii="仿宋" w:hAnsi="仿宋" w:eastAsia="仿宋" w:cs="仿宋"/>
          <w:kern w:val="0"/>
          <w:sz w:val="32"/>
          <w:szCs w:val="32"/>
          <w:lang w:eastAsia="zh-CN"/>
        </w:rPr>
        <w:t>；</w:t>
      </w:r>
      <w:r>
        <w:rPr>
          <w:rFonts w:hint="eastAsia" w:ascii="仿宋_GB2312" w:hAnsi="宋体" w:eastAsia="仿宋_GB2312" w:cs="宋体"/>
          <w:kern w:val="0"/>
          <w:sz w:val="32"/>
          <w:szCs w:val="32"/>
          <w:lang w:val="en-US" w:eastAsia="zh-CN"/>
        </w:rPr>
        <w:t>2.强化日常检查和监管，严格执法办案，加大查处力度，做到公平公正。3.坚持对文化和旅游市场安全生产进行监督管理，定期对文化业主进行培训，监督做好安全生产、消防安全自检自查。4.积极配合扫黄打非办做好‘扫黄打非工作’。</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实际完成情况：</w:t>
      </w:r>
      <w:r>
        <w:rPr>
          <w:rFonts w:hint="eastAsia" w:ascii="仿宋" w:hAnsi="仿宋" w:eastAsia="仿宋" w:cs="仿宋"/>
          <w:i w:val="0"/>
          <w:iCs w:val="0"/>
          <w:caps w:val="0"/>
          <w:color w:val="0D0D0D" w:themeColor="text1" w:themeTint="F2"/>
          <w:spacing w:val="0"/>
          <w:sz w:val="32"/>
          <w:szCs w:val="32"/>
          <w:shd w:val="clear" w:color="auto" w:fill="FFFFFF"/>
          <w14:textFill>
            <w14:solidFill>
              <w14:schemeClr w14:val="tx1">
                <w14:lumMod w14:val="95000"/>
                <w14:lumOff w14:val="5000"/>
              </w14:schemeClr>
            </w14:solidFill>
          </w14:textFill>
        </w:rPr>
        <w:t>一是项目的产出指标；202</w:t>
      </w:r>
      <w:r>
        <w:rPr>
          <w:rFonts w:hint="eastAsia" w:ascii="仿宋" w:hAnsi="仿宋" w:eastAsia="仿宋" w:cs="仿宋"/>
          <w:i w:val="0"/>
          <w:iCs w:val="0"/>
          <w:caps w:val="0"/>
          <w:color w:val="0D0D0D" w:themeColor="text1" w:themeTint="F2"/>
          <w:spacing w:val="0"/>
          <w:sz w:val="32"/>
          <w:szCs w:val="32"/>
          <w:shd w:val="clear" w:color="auto" w:fill="FFFFFF"/>
          <w:lang w:val="en-US" w:eastAsia="zh-CN"/>
          <w14:textFill>
            <w14:solidFill>
              <w14:schemeClr w14:val="tx1">
                <w14:lumMod w14:val="95000"/>
                <w14:lumOff w14:val="5000"/>
              </w14:schemeClr>
            </w14:solidFill>
          </w14:textFill>
        </w:rPr>
        <w:t>2</w:t>
      </w:r>
      <w:r>
        <w:rPr>
          <w:rFonts w:hint="eastAsia" w:ascii="仿宋" w:hAnsi="仿宋" w:eastAsia="仿宋" w:cs="仿宋"/>
          <w:i w:val="0"/>
          <w:iCs w:val="0"/>
          <w:caps w:val="0"/>
          <w:color w:val="0D0D0D" w:themeColor="text1" w:themeTint="F2"/>
          <w:spacing w:val="0"/>
          <w:sz w:val="32"/>
          <w:szCs w:val="32"/>
          <w:shd w:val="clear" w:color="auto" w:fill="FFFFFF"/>
          <w14:textFill>
            <w14:solidFill>
              <w14:schemeClr w14:val="tx1">
                <w14:lumMod w14:val="95000"/>
                <w14:lumOff w14:val="5000"/>
              </w14:schemeClr>
            </w14:solidFill>
          </w14:textFill>
        </w:rPr>
        <w:t>年共出动执法人员</w:t>
      </w:r>
      <w:r>
        <w:rPr>
          <w:rFonts w:hint="eastAsia" w:cs="仿宋"/>
          <w:i w:val="0"/>
          <w:iCs w:val="0"/>
          <w:caps w:val="0"/>
          <w:color w:val="0D0D0D" w:themeColor="text1" w:themeTint="F2"/>
          <w:spacing w:val="0"/>
          <w:sz w:val="32"/>
          <w:szCs w:val="32"/>
          <w:shd w:val="clear" w:color="auto" w:fill="FFFFFF"/>
          <w:lang w:val="en-US" w:eastAsia="zh-CN"/>
          <w14:textFill>
            <w14:solidFill>
              <w14:schemeClr w14:val="tx1">
                <w14:lumMod w14:val="95000"/>
                <w14:lumOff w14:val="5000"/>
              </w14:schemeClr>
            </w14:solidFill>
          </w14:textFill>
        </w:rPr>
        <w:t>8026</w:t>
      </w:r>
      <w:r>
        <w:rPr>
          <w:rFonts w:hint="eastAsia" w:ascii="仿宋" w:hAnsi="仿宋" w:eastAsia="仿宋" w:cs="仿宋"/>
          <w:i w:val="0"/>
          <w:iCs w:val="0"/>
          <w:caps w:val="0"/>
          <w:color w:val="0D0D0D" w:themeColor="text1" w:themeTint="F2"/>
          <w:spacing w:val="0"/>
          <w:sz w:val="32"/>
          <w:szCs w:val="32"/>
          <w:shd w:val="clear" w:color="auto" w:fill="FFFFFF"/>
          <w14:textFill>
            <w14:solidFill>
              <w14:schemeClr w14:val="tx1">
                <w14:lumMod w14:val="95000"/>
                <w14:lumOff w14:val="5000"/>
              </w14:schemeClr>
            </w14:solidFill>
          </w14:textFill>
        </w:rPr>
        <w:t>余人次，车辆</w:t>
      </w:r>
      <w:r>
        <w:rPr>
          <w:rFonts w:hint="eastAsia" w:cs="仿宋"/>
          <w:i w:val="0"/>
          <w:iCs w:val="0"/>
          <w:caps w:val="0"/>
          <w:color w:val="0D0D0D" w:themeColor="text1" w:themeTint="F2"/>
          <w:spacing w:val="0"/>
          <w:sz w:val="32"/>
          <w:szCs w:val="32"/>
          <w:shd w:val="clear" w:color="auto" w:fill="FFFFFF"/>
          <w:lang w:val="en-US" w:eastAsia="zh-CN"/>
          <w14:textFill>
            <w14:solidFill>
              <w14:schemeClr w14:val="tx1">
                <w14:lumMod w14:val="95000"/>
                <w14:lumOff w14:val="5000"/>
              </w14:schemeClr>
            </w14:solidFill>
          </w14:textFill>
        </w:rPr>
        <w:t>199</w:t>
      </w:r>
      <w:r>
        <w:rPr>
          <w:rFonts w:hint="eastAsia" w:ascii="仿宋" w:hAnsi="仿宋" w:eastAsia="仿宋" w:cs="仿宋"/>
          <w:i w:val="0"/>
          <w:iCs w:val="0"/>
          <w:caps w:val="0"/>
          <w:color w:val="0D0D0D" w:themeColor="text1" w:themeTint="F2"/>
          <w:spacing w:val="0"/>
          <w:sz w:val="32"/>
          <w:szCs w:val="32"/>
          <w:shd w:val="clear" w:color="auto" w:fill="FFFFFF"/>
          <w14:textFill>
            <w14:solidFill>
              <w14:schemeClr w14:val="tx1">
                <w14:lumMod w14:val="95000"/>
                <w14:lumOff w14:val="5000"/>
              </w14:schemeClr>
            </w14:solidFill>
          </w14:textFill>
        </w:rPr>
        <w:t>车次，专项整治11次，联合执法5次，行政处罚</w:t>
      </w:r>
      <w:r>
        <w:rPr>
          <w:rFonts w:hint="eastAsia" w:cs="仿宋"/>
          <w:i w:val="0"/>
          <w:iCs w:val="0"/>
          <w:caps w:val="0"/>
          <w:color w:val="0D0D0D" w:themeColor="text1" w:themeTint="F2"/>
          <w:spacing w:val="0"/>
          <w:sz w:val="32"/>
          <w:szCs w:val="32"/>
          <w:shd w:val="clear" w:color="auto" w:fill="FFFFFF"/>
          <w:lang w:val="en-US" w:eastAsia="zh-CN"/>
          <w14:textFill>
            <w14:solidFill>
              <w14:schemeClr w14:val="tx1">
                <w14:lumMod w14:val="95000"/>
                <w14:lumOff w14:val="5000"/>
              </w14:schemeClr>
            </w14:solidFill>
          </w14:textFill>
        </w:rPr>
        <w:t>19</w:t>
      </w:r>
      <w:r>
        <w:rPr>
          <w:rFonts w:hint="eastAsia" w:ascii="仿宋" w:hAnsi="仿宋" w:eastAsia="仿宋" w:cs="仿宋"/>
          <w:i w:val="0"/>
          <w:iCs w:val="0"/>
          <w:caps w:val="0"/>
          <w:color w:val="0D0D0D" w:themeColor="text1" w:themeTint="F2"/>
          <w:spacing w:val="0"/>
          <w:sz w:val="32"/>
          <w:szCs w:val="32"/>
          <w:shd w:val="clear" w:color="auto" w:fill="FFFFFF"/>
          <w14:textFill>
            <w14:solidFill>
              <w14:schemeClr w14:val="tx1">
                <w14:lumMod w14:val="95000"/>
                <w14:lumOff w14:val="5000"/>
              </w14:schemeClr>
            </w14:solidFill>
          </w14:textFill>
        </w:rPr>
        <w:t>件</w:t>
      </w:r>
      <w:r>
        <w:rPr>
          <w:rFonts w:hint="eastAsia" w:ascii="仿宋" w:hAnsi="仿宋" w:eastAsia="仿宋" w:cs="仿宋"/>
          <w:i w:val="0"/>
          <w:iCs w:val="0"/>
          <w:caps w:val="0"/>
          <w:color w:val="0D0D0D" w:themeColor="text1" w:themeTint="F2"/>
          <w:spacing w:val="0"/>
          <w:sz w:val="32"/>
          <w:szCs w:val="32"/>
          <w:shd w:val="clear" w:color="auto" w:fill="FFFFFF"/>
          <w:lang w:eastAsia="zh-CN"/>
          <w14:textFill>
            <w14:solidFill>
              <w14:schemeClr w14:val="tx1">
                <w14:lumMod w14:val="95000"/>
                <w14:lumOff w14:val="5000"/>
              </w14:schemeClr>
            </w14:solidFill>
          </w14:textFill>
        </w:rPr>
        <w:t>，</w:t>
      </w:r>
      <w:r>
        <w:rPr>
          <w:rFonts w:hint="eastAsia" w:ascii="仿宋" w:hAnsi="仿宋" w:eastAsia="仿宋" w:cs="仿宋"/>
          <w:i w:val="0"/>
          <w:iCs w:val="0"/>
          <w:caps w:val="0"/>
          <w:color w:val="0D0D0D" w:themeColor="text1" w:themeTint="F2"/>
          <w:spacing w:val="0"/>
          <w:sz w:val="32"/>
          <w:szCs w:val="32"/>
          <w:shd w:val="clear" w:color="auto" w:fill="FFFFFF"/>
          <w14:textFill>
            <w14:solidFill>
              <w14:schemeClr w14:val="tx1">
                <w14:lumMod w14:val="95000"/>
                <w14:lumOff w14:val="5000"/>
              </w14:schemeClr>
            </w14:solidFill>
          </w14:textFill>
        </w:rPr>
        <w:t>办结率、满意度100%，高质量高标准地完成了各项任务指标，为全面创建平安文化市场奠定了坚实基础。二是项目的效益指标；通过有效监管，不断巡查，打击违法经营行为，保障经营户权利，使其合法经营性可持续发展。三是项目的满意度指标；通过对文化市场的有效监管，对群众及文化市场经营业主进行教育和宣传，群众满意度高，投诉减少。</w:t>
      </w:r>
    </w:p>
    <w:p>
      <w:pPr>
        <w:numPr>
          <w:ilvl w:val="0"/>
          <w:numId w:val="4"/>
        </w:numPr>
        <w:spacing w:line="600" w:lineRule="exact"/>
        <w:ind w:firstLine="562" w:firstLineChars="200"/>
        <w:jc w:val="both"/>
        <w:rPr>
          <w:rFonts w:ascii="黑体" w:hAnsi="黑体" w:eastAsia="黑体" w:cs="黑体"/>
          <w:b/>
          <w:bCs/>
          <w:spacing w:val="-15"/>
          <w:sz w:val="31"/>
          <w:szCs w:val="31"/>
        </w:rPr>
      </w:pPr>
      <w:r>
        <w:rPr>
          <w:rFonts w:ascii="黑体" w:hAnsi="黑体" w:eastAsia="黑体" w:cs="黑体"/>
          <w:b/>
          <w:bCs/>
          <w:spacing w:val="-15"/>
          <w:sz w:val="31"/>
          <w:szCs w:val="31"/>
        </w:rPr>
        <w:t>绩效评价工作情况</w:t>
      </w:r>
    </w:p>
    <w:p>
      <w:pPr>
        <w:numPr>
          <w:numId w:val="0"/>
        </w:numPr>
        <w:spacing w:line="600" w:lineRule="exact"/>
        <w:ind w:firstLine="640" w:firstLineChars="200"/>
        <w:jc w:val="both"/>
        <w:rPr>
          <w:rFonts w:ascii="黑体" w:hAnsi="黑体" w:eastAsia="黑体" w:cs="黑体"/>
          <w:b/>
          <w:bCs/>
          <w:spacing w:val="-15"/>
          <w:sz w:val="31"/>
          <w:szCs w:val="31"/>
        </w:rPr>
      </w:pPr>
      <w:r>
        <w:rPr>
          <w:rFonts w:hint="eastAsia" w:ascii="Times New Roman" w:hAnsi="Times New Roman" w:eastAsia="仿宋_GB2312" w:cs="仿宋_GB2312"/>
          <w:color w:val="000000"/>
          <w:sz w:val="32"/>
          <w:szCs w:val="32"/>
          <w:lang w:val="en-US" w:eastAsia="zh-CN"/>
        </w:rPr>
        <w:t>按照项目绩效目标相关信息，我单位组织相关人员，对项目资金投入情况、绩效目标完成情况、偏离绩效目标的原因和下一步改进措施进行了分析。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360" w:lineRule="auto"/>
        <w:ind w:left="0" w:right="0" w:firstLine="562" w:firstLineChars="200"/>
        <w:jc w:val="both"/>
        <w:textAlignment w:val="baseline"/>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360" w:lineRule="auto"/>
        <w:ind w:left="0" w:right="0" w:firstLine="640" w:firstLineChars="200"/>
        <w:jc w:val="both"/>
        <w:textAlignment w:val="baseline"/>
        <w:rPr>
          <w:rFonts w:ascii="黑体" w:hAnsi="黑体" w:eastAsia="黑体" w:cs="黑体"/>
          <w:b/>
          <w:bCs/>
          <w:spacing w:val="-15"/>
          <w:sz w:val="31"/>
          <w:szCs w:val="31"/>
        </w:rPr>
      </w:pPr>
      <w:r>
        <w:rPr>
          <w:rFonts w:hint="eastAsia" w:ascii="仿宋" w:hAnsi="仿宋" w:eastAsia="仿宋" w:cs="仿宋"/>
          <w:i w:val="0"/>
          <w:iCs w:val="0"/>
          <w:caps w:val="0"/>
          <w:color w:val="262626" w:themeColor="text1" w:themeTint="D9"/>
          <w:spacing w:val="0"/>
          <w:sz w:val="32"/>
          <w:szCs w:val="32"/>
          <w:shd w:val="clear" w:color="auto" w:fill="FFFFFF"/>
          <w14:textFill>
            <w14:solidFill>
              <w14:schemeClr w14:val="tx1">
                <w14:lumMod w14:val="85000"/>
                <w14:lumOff w14:val="15000"/>
              </w14:schemeClr>
            </w14:solidFill>
          </w14:textFill>
        </w:rPr>
        <w:t>202</w:t>
      </w:r>
      <w:r>
        <w:rPr>
          <w:rFonts w:hint="eastAsia" w:ascii="仿宋" w:hAnsi="仿宋" w:eastAsia="仿宋" w:cs="仿宋"/>
          <w:i w:val="0"/>
          <w:iCs w:val="0"/>
          <w:caps w:val="0"/>
          <w:color w:val="262626" w:themeColor="text1" w:themeTint="D9"/>
          <w:spacing w:val="0"/>
          <w:sz w:val="32"/>
          <w:szCs w:val="32"/>
          <w:shd w:val="clear" w:color="auto" w:fill="FFFFFF"/>
          <w:lang w:val="en-US" w:eastAsia="zh-CN"/>
          <w14:textFill>
            <w14:solidFill>
              <w14:schemeClr w14:val="tx1">
                <w14:lumMod w14:val="85000"/>
                <w14:lumOff w14:val="15000"/>
              </w14:schemeClr>
            </w14:solidFill>
          </w14:textFill>
        </w:rPr>
        <w:t>2</w:t>
      </w:r>
      <w:r>
        <w:rPr>
          <w:rFonts w:hint="eastAsia" w:ascii="仿宋" w:hAnsi="仿宋" w:eastAsia="仿宋" w:cs="仿宋"/>
          <w:i w:val="0"/>
          <w:iCs w:val="0"/>
          <w:caps w:val="0"/>
          <w:color w:val="262626" w:themeColor="text1" w:themeTint="D9"/>
          <w:spacing w:val="0"/>
          <w:sz w:val="32"/>
          <w:szCs w:val="32"/>
          <w:shd w:val="clear" w:color="auto" w:fill="FFFFFF"/>
          <w14:textFill>
            <w14:solidFill>
              <w14:schemeClr w14:val="tx1">
                <w14:lumMod w14:val="85000"/>
                <w14:lumOff w14:val="15000"/>
              </w14:schemeClr>
            </w14:solidFill>
          </w14:textFill>
        </w:rPr>
        <w:t>年汨罗市文化市场综合行政执法大队“文化</w:t>
      </w:r>
      <w:r>
        <w:rPr>
          <w:rFonts w:hint="eastAsia" w:ascii="仿宋" w:hAnsi="仿宋" w:eastAsia="仿宋" w:cs="仿宋"/>
          <w:i w:val="0"/>
          <w:iCs w:val="0"/>
          <w:caps w:val="0"/>
          <w:color w:val="262626" w:themeColor="text1" w:themeTint="D9"/>
          <w:spacing w:val="0"/>
          <w:sz w:val="32"/>
          <w:szCs w:val="32"/>
          <w:shd w:val="clear" w:color="auto" w:fill="FFFFFF"/>
          <w:lang w:val="en-US" w:eastAsia="zh-CN"/>
          <w14:textFill>
            <w14:solidFill>
              <w14:schemeClr w14:val="tx1">
                <w14:lumMod w14:val="85000"/>
                <w14:lumOff w14:val="15000"/>
              </w14:schemeClr>
            </w14:solidFill>
          </w14:textFill>
        </w:rPr>
        <w:t>市场稽查</w:t>
      </w:r>
      <w:r>
        <w:rPr>
          <w:rFonts w:hint="eastAsia" w:ascii="仿宋" w:hAnsi="仿宋" w:eastAsia="仿宋" w:cs="仿宋"/>
          <w:i w:val="0"/>
          <w:iCs w:val="0"/>
          <w:caps w:val="0"/>
          <w:color w:val="262626" w:themeColor="text1" w:themeTint="D9"/>
          <w:spacing w:val="0"/>
          <w:sz w:val="32"/>
          <w:szCs w:val="32"/>
          <w:shd w:val="clear" w:color="auto" w:fill="FFFFFF"/>
          <w14:textFill>
            <w14:solidFill>
              <w14:schemeClr w14:val="tx1">
                <w14:lumMod w14:val="85000"/>
                <w14:lumOff w14:val="15000"/>
              </w14:schemeClr>
            </w14:solidFill>
          </w14:textFill>
        </w:rPr>
        <w:t>”项目总体评价是：项目科学合理，项目管理规范，项目监管到位，项目完成较好，项目质量较高，运行保障有力，各项效益明显，群众反应满意度高，社会效益显著，我单位高质量高标准完成了各</w:t>
      </w:r>
      <w:r>
        <w:rPr>
          <w:rFonts w:hint="eastAsia" w:ascii="宋体" w:hAnsi="宋体" w:eastAsia="宋体" w:cs="宋体"/>
          <w:i w:val="0"/>
          <w:iCs w:val="0"/>
          <w:caps w:val="0"/>
          <w:color w:val="262626" w:themeColor="text1" w:themeTint="D9"/>
          <w:spacing w:val="0"/>
          <w:sz w:val="30"/>
          <w:szCs w:val="30"/>
          <w:shd w:val="clear" w:color="auto" w:fill="FFFFFF"/>
          <w14:textFill>
            <w14:solidFill>
              <w14:schemeClr w14:val="tx1">
                <w14:lumMod w14:val="85000"/>
                <w14:lumOff w14:val="15000"/>
              </w14:schemeClr>
            </w14:solidFill>
          </w14:textFill>
        </w:rPr>
        <w:t>项指标，综合评价为98分。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600" w:lineRule="exact"/>
        <w:ind w:firstLine="640" w:firstLineChars="200"/>
        <w:jc w:val="both"/>
        <w:rPr>
          <w:rFonts w:hint="eastAsia" w:ascii="仿宋" w:hAnsi="仿宋" w:eastAsia="仿宋" w:cs="仿宋"/>
          <w:kern w:val="0"/>
          <w:sz w:val="32"/>
          <w:szCs w:val="32"/>
          <w:lang w:eastAsia="zh-CN"/>
        </w:rPr>
      </w:pPr>
      <w:r>
        <w:rPr>
          <w:rFonts w:hint="eastAsia" w:ascii="仿宋" w:hAnsi="仿宋" w:eastAsia="仿宋" w:cs="仿宋"/>
          <w:color w:val="000000"/>
          <w:sz w:val="32"/>
          <w:szCs w:val="32"/>
          <w:lang w:val="en-US" w:eastAsia="zh-CN"/>
        </w:rPr>
        <w:t>服务对象满意度指标达到以下目标：</w:t>
      </w:r>
      <w:r>
        <w:rPr>
          <w:rFonts w:hint="eastAsia" w:ascii="仿宋" w:hAnsi="仿宋" w:eastAsia="仿宋" w:cs="仿宋"/>
          <w:kern w:val="0"/>
          <w:sz w:val="32"/>
          <w:szCs w:val="32"/>
        </w:rPr>
        <w:t>及时解决广大市民关注关心的文化市场管理问题，积极服务群众</w:t>
      </w:r>
      <w:r>
        <w:rPr>
          <w:rFonts w:hint="eastAsia" w:ascii="仿宋" w:hAnsi="仿宋" w:eastAsia="仿宋" w:cs="仿宋"/>
          <w:kern w:val="0"/>
          <w:sz w:val="32"/>
          <w:szCs w:val="32"/>
          <w:lang w:eastAsia="zh-CN"/>
        </w:rPr>
        <w:t>，</w:t>
      </w:r>
      <w:r>
        <w:rPr>
          <w:rFonts w:hint="eastAsia" w:ascii="仿宋" w:hAnsi="仿宋" w:eastAsia="仿宋" w:cs="仿宋"/>
          <w:color w:val="000000"/>
          <w:sz w:val="32"/>
          <w:szCs w:val="32"/>
          <w:lang w:val="en-US" w:eastAsia="zh-CN"/>
        </w:rPr>
        <w:t>满意度大于98%。</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(二)项目执行过程情况</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Times New Roman" w:hAnsi="Times New Roman" w:eastAsia="仿宋_GB2312" w:cs="仿宋_GB2312"/>
          <w:color w:val="000000"/>
          <w:sz w:val="32"/>
          <w:szCs w:val="32"/>
          <w:lang w:val="en-US" w:eastAsia="zh-CN"/>
        </w:rPr>
        <w:t>经济成本指标达到以下目标：厉行节约，经济成本严格控制在预算范围内。</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spacing w:line="600" w:lineRule="exact"/>
        <w:ind w:firstLine="640" w:firstLineChars="200"/>
        <w:jc w:val="both"/>
        <w:rPr>
          <w:rFonts w:hint="eastAsia" w:ascii="仿宋_GB2312"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1、数量指标达到以下目标：按时按量</w:t>
      </w:r>
      <w:r>
        <w:rPr>
          <w:rFonts w:hint="eastAsia" w:ascii="仿宋_GB2312" w:eastAsia="仿宋_GB2312"/>
          <w:kern w:val="0"/>
          <w:sz w:val="32"/>
          <w:szCs w:val="32"/>
        </w:rPr>
        <w:t>完成上级文化执法部门规定的行政检查次数及办结案</w:t>
      </w:r>
      <w:r>
        <w:rPr>
          <w:rFonts w:hint="eastAsia" w:ascii="仿宋_GB2312" w:eastAsia="仿宋_GB2312"/>
          <w:kern w:val="0"/>
          <w:sz w:val="32"/>
          <w:szCs w:val="32"/>
          <w:lang w:eastAsia="zh-CN"/>
        </w:rPr>
        <w:t>，</w:t>
      </w:r>
    </w:p>
    <w:p>
      <w:pPr>
        <w:spacing w:line="600" w:lineRule="exact"/>
        <w:ind w:firstLine="640" w:firstLineChars="200"/>
        <w:jc w:val="both"/>
        <w:rPr>
          <w:rFonts w:hint="eastAsia" w:ascii="Times New Roman" w:hAnsi="Times New Roman" w:eastAsia="仿宋_GB2312" w:cs="仿宋_GB2312"/>
          <w:color w:val="000000"/>
          <w:sz w:val="32"/>
          <w:szCs w:val="32"/>
          <w:lang w:val="en-US" w:eastAsia="zh-CN"/>
        </w:rPr>
      </w:pPr>
      <w:r>
        <w:rPr>
          <w:rFonts w:hint="eastAsia" w:ascii="仿宋" w:hAnsi="仿宋" w:eastAsia="仿宋" w:cs="仿宋"/>
          <w:color w:val="000000"/>
          <w:sz w:val="32"/>
          <w:szCs w:val="32"/>
          <w:lang w:val="en-US" w:eastAsia="zh-CN"/>
        </w:rPr>
        <w:t>2</w:t>
      </w:r>
      <w:r>
        <w:rPr>
          <w:rFonts w:hint="eastAsia" w:ascii="Times New Roman" w:hAnsi="Times New Roman" w:eastAsia="仿宋_GB2312" w:cs="仿宋_GB2312"/>
          <w:color w:val="000000"/>
          <w:sz w:val="32"/>
          <w:szCs w:val="32"/>
          <w:lang w:val="en-US" w:eastAsia="zh-CN"/>
        </w:rPr>
        <w:t>、质量指标达到以下目标：市场巡查及办案过程中确保</w:t>
      </w:r>
      <w:r>
        <w:rPr>
          <w:rFonts w:hint="eastAsia" w:ascii="仿宋_GB2312" w:eastAsia="仿宋_GB2312"/>
          <w:kern w:val="0"/>
          <w:sz w:val="32"/>
          <w:szCs w:val="32"/>
          <w:lang w:val="en-US" w:eastAsia="zh-CN"/>
        </w:rPr>
        <w:t>依法依规依程序办理。</w:t>
      </w:r>
    </w:p>
    <w:p>
      <w:pPr>
        <w:spacing w:line="360" w:lineRule="auto"/>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3、时效指标达到以下目标：按上级文化主管部门规定进行</w:t>
      </w:r>
      <w:r>
        <w:rPr>
          <w:rFonts w:hint="eastAsia" w:ascii="仿宋" w:hAnsi="仿宋" w:eastAsia="仿宋" w:cs="仿宋"/>
          <w:color w:val="000000"/>
          <w:sz w:val="32"/>
          <w:szCs w:val="32"/>
          <w:lang w:val="en-US" w:eastAsia="zh-CN"/>
        </w:rPr>
        <w:t>2022</w:t>
      </w:r>
      <w:r>
        <w:rPr>
          <w:rFonts w:hint="eastAsia" w:ascii="Times New Roman" w:hAnsi="Times New Roman" w:eastAsia="仿宋_GB2312" w:cs="仿宋_GB2312"/>
          <w:color w:val="000000"/>
          <w:sz w:val="32"/>
          <w:szCs w:val="32"/>
          <w:lang w:val="en-US" w:eastAsia="zh-CN"/>
        </w:rPr>
        <w:t>年年底全面完成目标任务。</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spacing w:line="360" w:lineRule="auto"/>
        <w:ind w:firstLine="640" w:firstLineChars="200"/>
        <w:jc w:val="both"/>
        <w:rPr>
          <w:rFonts w:hint="eastAsia" w:ascii="仿宋_GB2312" w:hAnsi="宋体" w:eastAsia="仿宋_GB2312" w:cs="宋体"/>
          <w:kern w:val="0"/>
          <w:sz w:val="32"/>
          <w:szCs w:val="32"/>
          <w:lang w:eastAsia="zh-CN"/>
        </w:rPr>
      </w:pPr>
      <w:r>
        <w:rPr>
          <w:rFonts w:hint="eastAsia" w:ascii="Times New Roman" w:hAnsi="Times New Roman" w:eastAsia="仿宋_GB2312" w:cs="仿宋_GB2312"/>
          <w:color w:val="000000"/>
          <w:sz w:val="32"/>
          <w:szCs w:val="32"/>
          <w:lang w:val="en-US" w:eastAsia="zh-CN"/>
        </w:rPr>
        <w:t>1、经济效益指标达到以下目标：</w:t>
      </w:r>
      <w:r>
        <w:rPr>
          <w:rFonts w:hint="eastAsia" w:ascii="仿宋_GB2312" w:hAnsi="宋体" w:eastAsia="仿宋_GB2312" w:cs="宋体"/>
          <w:kern w:val="0"/>
          <w:sz w:val="32"/>
          <w:szCs w:val="32"/>
        </w:rPr>
        <w:t>促进文化市场有序经营，推动文化产业的迅速发展</w:t>
      </w:r>
      <w:r>
        <w:rPr>
          <w:rFonts w:hint="eastAsia" w:ascii="仿宋_GB2312" w:hAnsi="宋体" w:eastAsia="仿宋_GB2312" w:cs="宋体"/>
          <w:kern w:val="0"/>
          <w:sz w:val="32"/>
          <w:szCs w:val="32"/>
          <w:lang w:eastAsia="zh-CN"/>
        </w:rPr>
        <w:t>。</w:t>
      </w:r>
    </w:p>
    <w:p>
      <w:pPr>
        <w:spacing w:line="360" w:lineRule="auto"/>
        <w:ind w:firstLine="640" w:firstLineChars="200"/>
        <w:jc w:val="both"/>
        <w:rPr>
          <w:rFonts w:hint="eastAsia" w:ascii="仿宋_GB2312" w:hAnsi="宋体" w:eastAsia="仿宋_GB2312" w:cs="宋体"/>
          <w:kern w:val="0"/>
          <w:sz w:val="32"/>
          <w:szCs w:val="32"/>
        </w:rPr>
      </w:pPr>
      <w:r>
        <w:rPr>
          <w:rFonts w:hint="eastAsia" w:ascii="仿宋" w:hAnsi="仿宋" w:eastAsia="仿宋" w:cs="仿宋"/>
          <w:color w:val="000000"/>
          <w:sz w:val="32"/>
          <w:szCs w:val="32"/>
          <w:lang w:val="en-US" w:eastAsia="zh-CN"/>
        </w:rPr>
        <w:t>2</w:t>
      </w:r>
      <w:r>
        <w:rPr>
          <w:rFonts w:hint="eastAsia" w:ascii="Times New Roman" w:hAnsi="Times New Roman" w:eastAsia="仿宋_GB2312" w:cs="仿宋_GB2312"/>
          <w:color w:val="000000"/>
          <w:sz w:val="32"/>
          <w:szCs w:val="32"/>
          <w:lang w:val="en-US" w:eastAsia="zh-CN"/>
        </w:rPr>
        <w:t>、社会效益指标达到以下目标：</w:t>
      </w:r>
      <w:r>
        <w:rPr>
          <w:rFonts w:hint="eastAsia" w:ascii="仿宋_GB2312" w:hAnsi="宋体" w:eastAsia="仿宋_GB2312" w:cs="宋体"/>
          <w:kern w:val="0"/>
          <w:sz w:val="32"/>
          <w:szCs w:val="32"/>
        </w:rPr>
        <w:t>规范文化市场秩序，规范文化行政执法行为，为市民营造良好的文化氛围。</w:t>
      </w:r>
    </w:p>
    <w:p>
      <w:pPr>
        <w:spacing w:line="360" w:lineRule="auto"/>
        <w:ind w:firstLine="640" w:firstLineChars="200"/>
        <w:jc w:val="left"/>
        <w:rPr>
          <w:rFonts w:hint="eastAsia" w:ascii="仿宋_GB2312" w:hAnsi="宋体" w:eastAsia="仿宋_GB2312" w:cs="宋体"/>
          <w:kern w:val="0"/>
          <w:sz w:val="32"/>
          <w:szCs w:val="32"/>
        </w:rPr>
      </w:pPr>
      <w:r>
        <w:rPr>
          <w:rFonts w:hint="eastAsia" w:ascii="Times New Roman" w:hAnsi="Times New Roman" w:eastAsia="仿宋_GB2312" w:cs="仿宋_GB2312"/>
          <w:color w:val="000000"/>
          <w:sz w:val="32"/>
          <w:szCs w:val="32"/>
          <w:lang w:val="en-US" w:eastAsia="zh-CN"/>
        </w:rPr>
        <w:t>3、生态效益指标达到以下目标：</w:t>
      </w:r>
      <w:r>
        <w:rPr>
          <w:rFonts w:hint="eastAsia" w:ascii="仿宋_GB2312" w:hAnsi="宋体" w:eastAsia="仿宋_GB2312" w:cs="宋体"/>
          <w:kern w:val="0"/>
          <w:sz w:val="32"/>
          <w:szCs w:val="32"/>
        </w:rPr>
        <w:t>净化文化市场环境，为文化市场繁荣稳定贡献力量。</w:t>
      </w:r>
    </w:p>
    <w:p>
      <w:pPr>
        <w:spacing w:line="360" w:lineRule="auto"/>
        <w:ind w:firstLine="640" w:firstLineChars="200"/>
        <w:jc w:val="both"/>
        <w:rPr>
          <w:rFonts w:hint="eastAsia" w:eastAsia="仿宋_GB2312"/>
          <w:kern w:val="0"/>
          <w:sz w:val="32"/>
          <w:szCs w:val="32"/>
          <w:lang w:eastAsia="zh-CN"/>
        </w:rPr>
      </w:pPr>
      <w:r>
        <w:rPr>
          <w:rFonts w:hint="eastAsia" w:ascii="Times New Roman" w:hAnsi="Times New Roman" w:eastAsia="仿宋_GB2312" w:cs="仿宋_GB2312"/>
          <w:color w:val="000000"/>
          <w:sz w:val="32"/>
          <w:szCs w:val="32"/>
          <w:lang w:val="en-US" w:eastAsia="zh-CN"/>
        </w:rPr>
        <w:t>4、可持续影响指标达到以下目标：</w:t>
      </w:r>
      <w:r>
        <w:rPr>
          <w:rFonts w:hint="eastAsia" w:ascii="仿宋_GB2312" w:eastAsia="仿宋_GB2312"/>
          <w:kern w:val="0"/>
          <w:sz w:val="32"/>
          <w:szCs w:val="32"/>
          <w:lang w:val="en-US" w:eastAsia="zh-CN"/>
        </w:rPr>
        <w:t>促进生态可持续发展；促进经济可持续发展</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640" w:firstLineChars="200"/>
        <w:textAlignment w:val="baseline"/>
        <w:rPr>
          <w:rFonts w:hint="eastAsia" w:ascii="Arial" w:hAnsi="Arial" w:eastAsia="仿宋_GB2312" w:cs="Arial"/>
          <w:snapToGrid w:val="0"/>
          <w:color w:val="000000"/>
          <w:kern w:val="0"/>
          <w:sz w:val="32"/>
          <w:szCs w:val="32"/>
          <w:lang w:val="en-US" w:eastAsia="zh-CN" w:bidi="ar-SA"/>
        </w:rPr>
      </w:pPr>
      <w:r>
        <w:rPr>
          <w:rFonts w:hint="eastAsia" w:ascii="Arial" w:hAnsi="Arial" w:eastAsia="仿宋_GB2312" w:cs="Arial"/>
          <w:snapToGrid w:val="0"/>
          <w:color w:val="000000"/>
          <w:kern w:val="0"/>
          <w:sz w:val="32"/>
          <w:szCs w:val="32"/>
          <w:lang w:val="en-US" w:eastAsia="zh-CN" w:bidi="ar-SA"/>
        </w:rPr>
        <w:t>资金下达后，我单位严格按照《专项资金管理办法》，对专项资金的收支设专账记录，以保障单位实现绩效目标、提高预算执行效率、提升资金使用效益，并及时发现纠正绩效运行中存在的问题，对绩效监控中发现的绩效目标执行偏差和管理漏洞，及时采取有针对性的措施予以纠正，不断改进和加强预算绩效管理，加强执法人员业务培训，提升管理能力和执法水平，进一步规范办案程序，确保绩效目标全面、如期完成。</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360" w:lineRule="auto"/>
        <w:ind w:left="0" w:leftChars="0"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有关建议</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874" w:firstLineChars="300"/>
        <w:textAlignment w:val="baseline"/>
        <w:outlineLvl w:val="0"/>
        <w:rPr>
          <w:rFonts w:hint="eastAsia" w:ascii="黑体" w:hAnsi="黑体" w:eastAsia="黑体" w:cs="黑体"/>
          <w:b/>
          <w:bCs/>
          <w:color w:val="262626" w:themeColor="text1" w:themeTint="D9"/>
          <w:spacing w:val="-15"/>
          <w:sz w:val="31"/>
          <w:szCs w:val="31"/>
          <w:lang w:val="en-US" w:eastAsia="zh-CN"/>
          <w14:textFill>
            <w14:solidFill>
              <w14:schemeClr w14:val="tx1">
                <w14:lumMod w14:val="85000"/>
                <w14:lumOff w14:val="15000"/>
              </w14:schemeClr>
            </w14:solidFill>
          </w14:textFill>
        </w:rPr>
      </w:pPr>
      <w:r>
        <w:rPr>
          <w:rFonts w:hint="eastAsia" w:ascii="仿宋" w:hAnsi="仿宋" w:eastAsia="仿宋" w:cs="仿宋"/>
          <w:b/>
          <w:bCs/>
          <w:color w:val="262626" w:themeColor="text1" w:themeTint="D9"/>
          <w:spacing w:val="-15"/>
          <w:sz w:val="32"/>
          <w:szCs w:val="32"/>
          <w:lang w:val="en-US" w:eastAsia="zh-CN"/>
          <w14:textFill>
            <w14:solidFill>
              <w14:schemeClr w14:val="tx1">
                <w14:lumMod w14:val="85000"/>
                <w14:lumOff w14:val="15000"/>
              </w14:schemeClr>
            </w14:solidFill>
          </w14:textFill>
        </w:rPr>
        <w:t>无</w:t>
      </w:r>
    </w:p>
    <w:p>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outlineLvl w:val="0"/>
        <w:rPr>
          <w:rFonts w:hint="eastAsia" w:eastAsia="黑体"/>
          <w:kern w:val="0"/>
          <w:sz w:val="32"/>
          <w:szCs w:val="32"/>
          <w:lang w:val="en-US" w:eastAsia="zh-CN"/>
        </w:rPr>
      </w:pPr>
      <w:r>
        <w:rPr>
          <w:rFonts w:ascii="黑体" w:hAnsi="黑体" w:eastAsia="黑体" w:cs="黑体"/>
          <w:b/>
          <w:bCs/>
          <w:spacing w:val="-15"/>
          <w:sz w:val="31"/>
          <w:szCs w:val="31"/>
        </w:rPr>
        <w:t>七、其他需要说明的问题</w:t>
      </w:r>
    </w:p>
    <w:sectPr>
      <w:footerReference r:id="rId9" w:type="default"/>
      <w:pgSz w:w="11900" w:h="16820"/>
      <w:pgMar w:top="1755" w:right="1229"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FangSong_GB2312">
    <w:altName w:val="仿宋"/>
    <w:panose1 w:val="02010609060101010101"/>
    <w:charset w:val="00"/>
    <w:family w:val="roman"/>
    <w:pitch w:val="default"/>
    <w:sig w:usb0="00000000" w:usb1="00000000" w:usb2="00000000" w:usb3="00000000" w:csb0="00040001" w:csb1="00000000"/>
  </w:font>
  <w:font w:name="Arial">
    <w:panose1 w:val="020B0604020202020204"/>
    <w:charset w:val="00"/>
    <w:family w:val="auto"/>
    <w:pitch w:val="default"/>
    <w:sig w:usb0="E0002EFF" w:usb1="C000785B" w:usb2="00000009" w:usb3="00000000" w:csb0="400001FF" w:csb1="FFFF0000"/>
  </w:font>
  <w:font w:name="Yu Gothic Medium">
    <w:panose1 w:val="020B0500000000000000"/>
    <w:charset w:val="80"/>
    <w:family w:val="auto"/>
    <w:pitch w:val="default"/>
    <w:sig w:usb0="E00002FF" w:usb1="2AC7FDFF" w:usb2="00000016" w:usb3="00000000" w:csb0="2002009F" w:csb1="00000000"/>
  </w:font>
  <w:font w:name="Yu Gothic">
    <w:panose1 w:val="020B0400000000000000"/>
    <w:charset w:val="80"/>
    <w:family w:val="auto"/>
    <w:pitch w:val="default"/>
    <w:sig w:usb0="E00002FF" w:usb1="2AC7FDFF" w:usb2="00000016" w:usb3="00000000" w:csb0="2002009F" w:csb1="00000000"/>
  </w:font>
  <w:font w:name="Yu Gothic UI Semilight">
    <w:panose1 w:val="020B0400000000000000"/>
    <w:charset w:val="80"/>
    <w:family w:val="auto"/>
    <w:pitch w:val="default"/>
    <w:sig w:usb0="E00002FF" w:usb1="2AC7FDFF" w:usb2="00000016" w:usb3="00000000" w:csb0="2002009F" w:csb1="00000000"/>
  </w:font>
  <w:font w:name="SimSun-ExtB">
    <w:panose1 w:val="02010609060101010101"/>
    <w:charset w:val="86"/>
    <w:family w:val="auto"/>
    <w:pitch w:val="default"/>
    <w:sig w:usb0="00000001" w:usb1="02000000" w:usb2="00000000" w:usb3="00000000" w:csb0="00040001" w:csb1="00000000"/>
  </w:font>
  <w:font w:name="MS Gothic">
    <w:panose1 w:val="020B0609070205080204"/>
    <w:charset w:val="80"/>
    <w:family w:val="auto"/>
    <w:pitch w:val="default"/>
    <w:sig w:usb0="E00002FF" w:usb1="6AC7FDFB" w:usb2="08000012" w:usb3="00000000" w:csb0="4002009F" w:csb1="DFD70000"/>
  </w:font>
  <w:font w:name="PMingLiU-ExtB">
    <w:panose1 w:val="02020500000000000000"/>
    <w:charset w:val="88"/>
    <w:family w:val="auto"/>
    <w:pitch w:val="default"/>
    <w:sig w:usb0="8000002F" w:usb1="02000008" w:usb2="00000000" w:usb3="00000000" w:csb0="00100001" w:csb1="00000000"/>
  </w:font>
  <w:font w:name="Microsoft YaHei UI">
    <w:panose1 w:val="020B0503020204020204"/>
    <w:charset w:val="86"/>
    <w:family w:val="auto"/>
    <w:pitch w:val="default"/>
    <w:sig w:usb0="80000287" w:usb1="2ACF3C50" w:usb2="00000016" w:usb3="00000000" w:csb0="0004001F" w:csb1="00000000"/>
  </w:font>
  <w:font w:name="Microsoft JhengHei Light">
    <w:panose1 w:val="020B0304030504040204"/>
    <w:charset w:val="88"/>
    <w:family w:val="auto"/>
    <w:pitch w:val="default"/>
    <w:sig w:usb0="800002A7" w:usb1="28CF4400" w:usb2="00000016" w:usb3="00000000" w:csb0="00100009" w:csb1="00000000"/>
  </w:font>
  <w:font w:name="Malgun Gothic">
    <w:panose1 w:val="020B0503020000020004"/>
    <w:charset w:val="81"/>
    <w:family w:val="auto"/>
    <w:pitch w:val="default"/>
    <w:sig w:usb0="9000002F" w:usb1="29D77CFB" w:usb2="00000012" w:usb3="00000000" w:csb0="00080001" w:csb1="00000000"/>
  </w:font>
  <w:font w:name="汉仪中黑 197">
    <w:panose1 w:val="00020600040101010101"/>
    <w:charset w:val="86"/>
    <w:family w:val="auto"/>
    <w:pitch w:val="default"/>
    <w:sig w:usb0="A00002BF" w:usb1="18EF7CFA" w:usb2="00000016"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193477"/>
    <w:multiLevelType w:val="singleLevel"/>
    <w:tmpl w:val="B0193477"/>
    <w:lvl w:ilvl="0" w:tentative="0">
      <w:start w:val="1"/>
      <w:numFmt w:val="chineseCounting"/>
      <w:suff w:val="nothing"/>
      <w:lvlText w:val="%1、"/>
      <w:lvlJc w:val="left"/>
      <w:rPr>
        <w:rFonts w:hint="eastAsia"/>
      </w:rPr>
    </w:lvl>
  </w:abstractNum>
  <w:abstractNum w:abstractNumId="1">
    <w:nsid w:val="DE3EB6DF"/>
    <w:multiLevelType w:val="singleLevel"/>
    <w:tmpl w:val="DE3EB6DF"/>
    <w:lvl w:ilvl="0" w:tentative="0">
      <w:start w:val="2"/>
      <w:numFmt w:val="chineseCounting"/>
      <w:suff w:val="nothing"/>
      <w:lvlText w:val="（%1）"/>
      <w:lvlJc w:val="left"/>
      <w:rPr>
        <w:rFonts w:hint="eastAsia"/>
      </w:rPr>
    </w:lvl>
  </w:abstractNum>
  <w:abstractNum w:abstractNumId="2">
    <w:nsid w:val="FC3316A9"/>
    <w:multiLevelType w:val="singleLevel"/>
    <w:tmpl w:val="FC3316A9"/>
    <w:lvl w:ilvl="0" w:tentative="0">
      <w:start w:val="1"/>
      <w:numFmt w:val="chineseCounting"/>
      <w:lvlText w:val="(%1)"/>
      <w:lvlJc w:val="left"/>
      <w:pPr>
        <w:tabs>
          <w:tab w:val="left" w:pos="312"/>
        </w:tabs>
      </w:pPr>
      <w:rPr>
        <w:rFonts w:hint="eastAsia"/>
      </w:rPr>
    </w:lvl>
  </w:abstractNum>
  <w:abstractNum w:abstractNumId="3">
    <w:nsid w:val="47AF1239"/>
    <w:multiLevelType w:val="singleLevel"/>
    <w:tmpl w:val="47AF1239"/>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WQ2NTc2YWU4ZTIwNjg1Y2M1YzU3ZTk2ZjljYjFkNjEifQ=="/>
    <w:docVar w:name="KSO_WPS_MARK_KEY" w:val="42dfdc05-56b1-469a-854f-65eaaeb51b35"/>
  </w:docVars>
  <w:rsids>
    <w:rsidRoot w:val="00000000"/>
    <w:rsid w:val="01AF3811"/>
    <w:rsid w:val="02381E39"/>
    <w:rsid w:val="02C95F7F"/>
    <w:rsid w:val="03133278"/>
    <w:rsid w:val="03795BF7"/>
    <w:rsid w:val="04080923"/>
    <w:rsid w:val="04163446"/>
    <w:rsid w:val="041B280B"/>
    <w:rsid w:val="046441B2"/>
    <w:rsid w:val="048D195A"/>
    <w:rsid w:val="071D2559"/>
    <w:rsid w:val="077F7038"/>
    <w:rsid w:val="07DC228F"/>
    <w:rsid w:val="084E6D0D"/>
    <w:rsid w:val="086E756B"/>
    <w:rsid w:val="09D83256"/>
    <w:rsid w:val="0ACF37E5"/>
    <w:rsid w:val="0B400BC6"/>
    <w:rsid w:val="0D5464F5"/>
    <w:rsid w:val="0E065EF2"/>
    <w:rsid w:val="0E68228D"/>
    <w:rsid w:val="10F845FF"/>
    <w:rsid w:val="11504A96"/>
    <w:rsid w:val="11B00506"/>
    <w:rsid w:val="11C10E95"/>
    <w:rsid w:val="11F904BA"/>
    <w:rsid w:val="11FA5D77"/>
    <w:rsid w:val="13DF6037"/>
    <w:rsid w:val="14505BF3"/>
    <w:rsid w:val="15276E52"/>
    <w:rsid w:val="15FA2BC8"/>
    <w:rsid w:val="177C4974"/>
    <w:rsid w:val="17AD4997"/>
    <w:rsid w:val="18770500"/>
    <w:rsid w:val="19D32FBC"/>
    <w:rsid w:val="1A07140F"/>
    <w:rsid w:val="1BE466D7"/>
    <w:rsid w:val="1CAB020C"/>
    <w:rsid w:val="1CE37A30"/>
    <w:rsid w:val="1E6A4395"/>
    <w:rsid w:val="203C064C"/>
    <w:rsid w:val="22121299"/>
    <w:rsid w:val="2398757C"/>
    <w:rsid w:val="24E62827"/>
    <w:rsid w:val="25557A3D"/>
    <w:rsid w:val="25CD05A8"/>
    <w:rsid w:val="26EA5ED7"/>
    <w:rsid w:val="27A93B82"/>
    <w:rsid w:val="296B29AC"/>
    <w:rsid w:val="29B175E9"/>
    <w:rsid w:val="29D62158"/>
    <w:rsid w:val="2ACE5F27"/>
    <w:rsid w:val="2AE00186"/>
    <w:rsid w:val="308216BE"/>
    <w:rsid w:val="33955886"/>
    <w:rsid w:val="34786BF2"/>
    <w:rsid w:val="34B95EE2"/>
    <w:rsid w:val="34E72111"/>
    <w:rsid w:val="34FE1149"/>
    <w:rsid w:val="38852949"/>
    <w:rsid w:val="38C70290"/>
    <w:rsid w:val="3A40479E"/>
    <w:rsid w:val="3A550786"/>
    <w:rsid w:val="3B7A130F"/>
    <w:rsid w:val="3C633E17"/>
    <w:rsid w:val="3CAB640E"/>
    <w:rsid w:val="3CFC473A"/>
    <w:rsid w:val="3E2D328B"/>
    <w:rsid w:val="3F401F8A"/>
    <w:rsid w:val="3F4C765E"/>
    <w:rsid w:val="40C15F0C"/>
    <w:rsid w:val="449B54D5"/>
    <w:rsid w:val="44AD6A35"/>
    <w:rsid w:val="44BA00BD"/>
    <w:rsid w:val="44C91E6A"/>
    <w:rsid w:val="45DF30AD"/>
    <w:rsid w:val="4821658E"/>
    <w:rsid w:val="4C157336"/>
    <w:rsid w:val="4E284008"/>
    <w:rsid w:val="4F5B11B3"/>
    <w:rsid w:val="4F8B6063"/>
    <w:rsid w:val="51851992"/>
    <w:rsid w:val="52C32770"/>
    <w:rsid w:val="52FA3F96"/>
    <w:rsid w:val="53E53868"/>
    <w:rsid w:val="541B31F1"/>
    <w:rsid w:val="54AB6112"/>
    <w:rsid w:val="55850F17"/>
    <w:rsid w:val="57AE6D93"/>
    <w:rsid w:val="5A42157E"/>
    <w:rsid w:val="5DA80B5A"/>
    <w:rsid w:val="5FB623A7"/>
    <w:rsid w:val="602D6CC3"/>
    <w:rsid w:val="6121350B"/>
    <w:rsid w:val="61721786"/>
    <w:rsid w:val="61C672E2"/>
    <w:rsid w:val="62260D6A"/>
    <w:rsid w:val="625450AD"/>
    <w:rsid w:val="64540CC2"/>
    <w:rsid w:val="65CC06CF"/>
    <w:rsid w:val="668F4233"/>
    <w:rsid w:val="6695111E"/>
    <w:rsid w:val="694070E4"/>
    <w:rsid w:val="6A857FD1"/>
    <w:rsid w:val="6BC846BD"/>
    <w:rsid w:val="6D343B19"/>
    <w:rsid w:val="6D3671B7"/>
    <w:rsid w:val="6E1C1D89"/>
    <w:rsid w:val="6E3851B0"/>
    <w:rsid w:val="6E82467D"/>
    <w:rsid w:val="70271038"/>
    <w:rsid w:val="70CD34F4"/>
    <w:rsid w:val="712E0FD9"/>
    <w:rsid w:val="72A76CEA"/>
    <w:rsid w:val="7318735E"/>
    <w:rsid w:val="74564AC9"/>
    <w:rsid w:val="7493139E"/>
    <w:rsid w:val="76402E54"/>
    <w:rsid w:val="76A93BFE"/>
    <w:rsid w:val="774222DD"/>
    <w:rsid w:val="793E3D2A"/>
    <w:rsid w:val="79AB033F"/>
    <w:rsid w:val="7ACB6A1D"/>
    <w:rsid w:val="7C286864"/>
    <w:rsid w:val="7C464F64"/>
    <w:rsid w:val="7ED67756"/>
    <w:rsid w:val="7FC526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styleId="10">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Pages>
  <Words>7271</Words>
  <Characters>7768</Characters>
  <TotalTime>8</TotalTime>
  <ScaleCrop>false</ScaleCrop>
  <LinksUpToDate>false</LinksUpToDate>
  <CharactersWithSpaces>7894</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2024-07-11T08:35:23Z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2052-11.1.0.12763</vt:lpwstr>
  </property>
  <property fmtid="{D5CDD505-2E9C-101B-9397-08002B2CF9AE}" pid="6" name="ICV">
    <vt:lpwstr>A1E9AC54BF58440288AD196632C2A254_12</vt:lpwstr>
  </property>
</Properties>
</file>