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7"/>
        <w:tblW w:w="94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91</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41.91</w:t>
            </w:r>
          </w:p>
        </w:tc>
        <w:tc>
          <w:tcPr>
            <w:tcW w:w="2039" w:type="dxa"/>
            <w:gridSpan w:val="2"/>
            <w:vAlign w:val="center"/>
          </w:tcPr>
          <w:p>
            <w:pPr>
              <w:spacing w:line="240" w:lineRule="auto"/>
              <w:ind w:firstLine="420"/>
              <w:jc w:val="center"/>
              <w:rPr>
                <w:rFonts w:hint="default" w:ascii="仿宋_GB2312" w:eastAsia="仿宋_GB2312"/>
                <w:kern w:val="0"/>
                <w:lang w:val="en-US"/>
              </w:rPr>
            </w:pPr>
            <w:r>
              <w:rPr>
                <w:rFonts w:hint="eastAsia" w:ascii="仿宋_GB2312" w:eastAsia="仿宋_GB2312"/>
                <w:kern w:val="0"/>
              </w:rPr>
              <w:t>54</w:t>
            </w:r>
            <w:r>
              <w:rPr>
                <w:rFonts w:hint="default" w:ascii="仿宋_GB2312" w:eastAsia="仿宋_GB2312"/>
                <w:kern w:val="0"/>
                <w:lang w:val="en-US"/>
              </w:rPr>
              <w:t>.2</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31.1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jc w:val="center"/>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33.91</w:t>
            </w:r>
          </w:p>
        </w:tc>
        <w:tc>
          <w:tcPr>
            <w:tcW w:w="2039" w:type="dxa"/>
            <w:gridSpan w:val="2"/>
            <w:vAlign w:val="center"/>
          </w:tcPr>
          <w:p>
            <w:pPr>
              <w:spacing w:line="240" w:lineRule="auto"/>
              <w:ind w:firstLine="420"/>
              <w:jc w:val="center"/>
              <w:rPr>
                <w:rFonts w:hint="default" w:ascii="仿宋_GB2312" w:eastAsia="仿宋_GB2312"/>
                <w:kern w:val="0"/>
                <w:lang w:val="en-US"/>
              </w:rPr>
            </w:pPr>
            <w:r>
              <w:rPr>
                <w:rFonts w:hint="default" w:ascii="仿宋_GB2312" w:eastAsia="仿宋_GB2312"/>
                <w:kern w:val="0"/>
                <w:lang w:val="en-US"/>
              </w:rPr>
              <w:t>36</w:t>
            </w:r>
          </w:p>
        </w:tc>
        <w:tc>
          <w:tcPr>
            <w:tcW w:w="1983" w:type="dxa"/>
            <w:gridSpan w:val="2"/>
            <w:vAlign w:val="center"/>
          </w:tcPr>
          <w:p>
            <w:pPr>
              <w:spacing w:line="240" w:lineRule="auto"/>
              <w:ind w:firstLine="420"/>
              <w:jc w:val="center"/>
              <w:rPr>
                <w:rFonts w:hint="default" w:ascii="仿宋_GB2312" w:eastAsia="仿宋_GB2312"/>
                <w:kern w:val="0"/>
                <w:lang w:val="en-US"/>
              </w:rPr>
            </w:pPr>
            <w:r>
              <w:rPr>
                <w:rFonts w:hint="default" w:ascii="仿宋_GB2312" w:eastAsia="仿宋_GB2312"/>
                <w:kern w:val="0"/>
                <w:lang w:val="en-US"/>
              </w:rPr>
              <w:t>28.2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8</w:t>
            </w:r>
          </w:p>
        </w:tc>
        <w:tc>
          <w:tcPr>
            <w:tcW w:w="2039" w:type="dxa"/>
            <w:gridSpan w:val="2"/>
            <w:vAlign w:val="center"/>
          </w:tcPr>
          <w:p>
            <w:pPr>
              <w:spacing w:line="240" w:lineRule="auto"/>
              <w:ind w:firstLine="420"/>
              <w:jc w:val="center"/>
              <w:rPr>
                <w:rFonts w:ascii="仿宋_GB2312" w:eastAsia="仿宋_GB2312"/>
                <w:kern w:val="0"/>
              </w:rPr>
            </w:pPr>
            <w:r>
              <w:rPr>
                <w:rFonts w:hint="default" w:ascii="仿宋_GB2312" w:eastAsia="仿宋_GB2312"/>
                <w:kern w:val="0"/>
                <w:lang w:val="en-US"/>
              </w:rPr>
              <w:t>18.2</w:t>
            </w:r>
          </w:p>
        </w:tc>
        <w:tc>
          <w:tcPr>
            <w:tcW w:w="1983" w:type="dxa"/>
            <w:gridSpan w:val="2"/>
            <w:vAlign w:val="center"/>
          </w:tcPr>
          <w:p>
            <w:pPr>
              <w:spacing w:line="240" w:lineRule="auto"/>
              <w:ind w:firstLine="420"/>
              <w:jc w:val="center"/>
              <w:rPr>
                <w:rFonts w:hint="default" w:ascii="仿宋_GB2312" w:eastAsia="仿宋_GB2312"/>
                <w:kern w:val="0"/>
                <w:lang w:val="en-US"/>
              </w:rPr>
            </w:pPr>
            <w:r>
              <w:rPr>
                <w:rFonts w:hint="default" w:ascii="仿宋_GB2312" w:eastAsia="仿宋_GB2312"/>
                <w:kern w:val="0"/>
                <w:lang w:val="en-US"/>
              </w:rPr>
              <w:t>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p>
        </w:tc>
        <w:tc>
          <w:tcPr>
            <w:tcW w:w="1983" w:type="dxa"/>
            <w:gridSpan w:val="2"/>
            <w:vAlign w:val="center"/>
          </w:tcPr>
          <w:p>
            <w:pPr>
              <w:spacing w:line="240" w:lineRule="auto"/>
              <w:ind w:firstLine="420"/>
              <w:jc w:val="center"/>
              <w:rPr>
                <w:rFonts w:hint="default"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9</w:t>
            </w:r>
          </w:p>
        </w:tc>
        <w:tc>
          <w:tcPr>
            <w:tcW w:w="2039"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100</w:t>
            </w:r>
          </w:p>
        </w:tc>
        <w:tc>
          <w:tcPr>
            <w:tcW w:w="1983"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129.43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rPr>
            </w:pPr>
            <w:r>
              <w:rPr>
                <w:rFonts w:hint="default" w:ascii="仿宋_GB2312" w:eastAsia="仿宋_GB2312"/>
                <w:kern w:val="0"/>
                <w:lang w:val="en-US"/>
              </w:rPr>
              <w:t>10.23</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10.56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jc w:val="center"/>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rPr>
            </w:pPr>
            <w:r>
              <w:rPr>
                <w:rFonts w:hint="default" w:ascii="仿宋_GB2312" w:eastAsia="仿宋_GB2312"/>
                <w:kern w:val="0"/>
                <w:lang w:val="en-US"/>
              </w:rPr>
              <w:t>6.2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rPr>
            </w:pPr>
            <w:r>
              <w:rPr>
                <w:rFonts w:hint="default" w:ascii="仿宋_GB2312" w:eastAsia="仿宋_GB2312"/>
                <w:kern w:val="0"/>
                <w:lang w:val="en-US"/>
              </w:rPr>
              <w:t>0.5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8.8</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45.96</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r>
              <w:rPr>
                <w:rFonts w:hint="eastAsia" w:ascii="仿宋_GB2312" w:hAnsi="宋体" w:eastAsia="仿宋_GB2312" w:cs="宋体"/>
                <w:kern w:val="0"/>
                <w:lang w:eastAsia="zh-CN"/>
              </w:rPr>
              <w:t>认证贯彻落实“中央八项”规定要求，厉行节约</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tbl>
      <w:tblPr>
        <w:tblStyle w:val="7"/>
        <w:tblW w:w="95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8"/>
        <w:gridCol w:w="1053"/>
        <w:gridCol w:w="1211"/>
        <w:gridCol w:w="1014"/>
        <w:gridCol w:w="1094"/>
        <w:gridCol w:w="1092"/>
        <w:gridCol w:w="804"/>
        <w:gridCol w:w="843"/>
        <w:gridCol w:w="13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Align w:val="center"/>
          </w:tcPr>
          <w:p>
            <w:pPr>
              <w:spacing w:line="240" w:lineRule="auto"/>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预算部门名称</w:t>
            </w:r>
          </w:p>
        </w:tc>
        <w:tc>
          <w:tcPr>
            <w:tcW w:w="8491" w:type="dxa"/>
            <w:gridSpan w:val="8"/>
            <w:vAlign w:val="center"/>
          </w:tcPr>
          <w:p>
            <w:pPr>
              <w:spacing w:line="240" w:lineRule="auto"/>
              <w:ind w:firstLine="420"/>
              <w:jc w:val="center"/>
              <w:rPr>
                <w:rFonts w:ascii="仿宋_GB2312" w:hAnsi="宋体" w:eastAsia="仿宋_GB2312" w:cs="宋体"/>
                <w:kern w:val="0"/>
                <w:sz w:val="16"/>
                <w:szCs w:val="16"/>
                <w:lang w:eastAsia="zh-CN"/>
              </w:rPr>
            </w:pPr>
            <w:r>
              <w:rPr>
                <w:rFonts w:hint="eastAsia" w:ascii="仿宋_GB2312" w:eastAsia="仿宋_GB2312"/>
                <w:kern w:val="0"/>
                <w:sz w:val="16"/>
                <w:szCs w:val="16"/>
                <w:lang w:eastAsia="zh-CN"/>
              </w:rPr>
              <w:t>汨罗市交通运输综合行政执法大队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restart"/>
            <w:tcBorders>
              <w:bottom w:val="nil"/>
            </w:tcBorders>
            <w:vAlign w:val="center"/>
          </w:tcPr>
          <w:p>
            <w:pPr>
              <w:spacing w:line="240" w:lineRule="auto"/>
              <w:jc w:val="center"/>
              <w:rPr>
                <w:rFonts w:hint="eastAsia" w:ascii="仿宋_GB2312" w:hAnsi="宋体" w:eastAsia="仿宋_GB2312" w:cs="宋体"/>
                <w:kern w:val="0"/>
                <w:sz w:val="16"/>
                <w:szCs w:val="16"/>
                <w:lang w:eastAsia="zh-CN"/>
              </w:rPr>
            </w:pPr>
          </w:p>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年度预算申请(万元)</w:t>
            </w:r>
          </w:p>
        </w:tc>
        <w:tc>
          <w:tcPr>
            <w:tcW w:w="2264" w:type="dxa"/>
            <w:gridSpan w:val="2"/>
            <w:vAlign w:val="center"/>
          </w:tcPr>
          <w:p>
            <w:pPr>
              <w:spacing w:line="240" w:lineRule="auto"/>
              <w:jc w:val="center"/>
              <w:rPr>
                <w:rFonts w:hint="eastAsia" w:ascii="仿宋_GB2312" w:hAnsi="宋体" w:eastAsia="仿宋_GB2312" w:cs="宋体"/>
                <w:kern w:val="0"/>
                <w:sz w:val="16"/>
                <w:szCs w:val="16"/>
                <w:lang w:eastAsia="zh-CN"/>
              </w:rPr>
            </w:pPr>
          </w:p>
        </w:tc>
        <w:tc>
          <w:tcPr>
            <w:tcW w:w="1014"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年初</w:t>
            </w:r>
          </w:p>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预算数</w:t>
            </w:r>
          </w:p>
        </w:tc>
        <w:tc>
          <w:tcPr>
            <w:tcW w:w="1094"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全年</w:t>
            </w:r>
          </w:p>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预算数</w:t>
            </w:r>
          </w:p>
        </w:tc>
        <w:tc>
          <w:tcPr>
            <w:tcW w:w="1092"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全年</w:t>
            </w:r>
          </w:p>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执行数</w:t>
            </w:r>
          </w:p>
        </w:tc>
        <w:tc>
          <w:tcPr>
            <w:tcW w:w="804"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分值</w:t>
            </w:r>
          </w:p>
        </w:tc>
        <w:tc>
          <w:tcPr>
            <w:tcW w:w="843"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执行率</w:t>
            </w:r>
          </w:p>
        </w:tc>
        <w:tc>
          <w:tcPr>
            <w:tcW w:w="1380"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cBorders>
              <w:top w:val="nil"/>
              <w:bottom w:val="nil"/>
            </w:tcBorders>
            <w:vAlign w:val="center"/>
          </w:tcPr>
          <w:p>
            <w:pPr>
              <w:spacing w:line="240" w:lineRule="auto"/>
              <w:jc w:val="center"/>
              <w:rPr>
                <w:rFonts w:hint="eastAsia" w:ascii="仿宋_GB2312" w:hAnsi="宋体" w:eastAsia="仿宋_GB2312" w:cs="宋体"/>
                <w:kern w:val="0"/>
                <w:sz w:val="16"/>
                <w:szCs w:val="16"/>
                <w:lang w:eastAsia="zh-CN"/>
              </w:rPr>
            </w:pPr>
          </w:p>
        </w:tc>
        <w:tc>
          <w:tcPr>
            <w:tcW w:w="2264" w:type="dxa"/>
            <w:gridSpan w:val="2"/>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年度资金总额</w:t>
            </w:r>
          </w:p>
        </w:tc>
        <w:tc>
          <w:tcPr>
            <w:tcW w:w="1014"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val="en-US" w:eastAsia="zh-CN"/>
              </w:rPr>
              <w:t>1183.52</w:t>
            </w:r>
          </w:p>
        </w:tc>
        <w:tc>
          <w:tcPr>
            <w:tcW w:w="1094"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val="en-US" w:eastAsia="zh-CN"/>
              </w:rPr>
              <w:t>1270.34</w:t>
            </w:r>
          </w:p>
        </w:tc>
        <w:tc>
          <w:tcPr>
            <w:tcW w:w="1092"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val="en-US" w:eastAsia="zh-CN"/>
              </w:rPr>
              <w:t>1270.34</w:t>
            </w:r>
          </w:p>
        </w:tc>
        <w:tc>
          <w:tcPr>
            <w:tcW w:w="804"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10</w:t>
            </w:r>
          </w:p>
        </w:tc>
        <w:tc>
          <w:tcPr>
            <w:tcW w:w="843"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val="en-US" w:eastAsia="zh-CN"/>
              </w:rPr>
              <w:t>100%</w:t>
            </w:r>
          </w:p>
        </w:tc>
        <w:tc>
          <w:tcPr>
            <w:tcW w:w="1380"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cBorders>
              <w:top w:val="nil"/>
              <w:bottom w:val="nil"/>
            </w:tcBorders>
            <w:vAlign w:val="center"/>
          </w:tcPr>
          <w:p>
            <w:pPr>
              <w:spacing w:line="240" w:lineRule="auto"/>
              <w:jc w:val="center"/>
              <w:rPr>
                <w:rFonts w:hint="eastAsia" w:ascii="仿宋_GB2312" w:hAnsi="宋体" w:eastAsia="仿宋_GB2312" w:cs="宋体"/>
                <w:kern w:val="0"/>
                <w:sz w:val="16"/>
                <w:szCs w:val="16"/>
                <w:lang w:eastAsia="zh-CN"/>
              </w:rPr>
            </w:pPr>
          </w:p>
        </w:tc>
        <w:tc>
          <w:tcPr>
            <w:tcW w:w="4372" w:type="dxa"/>
            <w:gridSpan w:val="4"/>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按收入性质分：</w:t>
            </w:r>
          </w:p>
        </w:tc>
        <w:tc>
          <w:tcPr>
            <w:tcW w:w="4119" w:type="dxa"/>
            <w:gridSpan w:val="4"/>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cBorders>
              <w:top w:val="nil"/>
              <w:bottom w:val="nil"/>
            </w:tcBorders>
            <w:vAlign w:val="center"/>
          </w:tcPr>
          <w:p>
            <w:pPr>
              <w:spacing w:line="240" w:lineRule="auto"/>
              <w:jc w:val="center"/>
              <w:rPr>
                <w:rFonts w:hint="eastAsia" w:ascii="仿宋_GB2312" w:hAnsi="宋体" w:eastAsia="仿宋_GB2312" w:cs="宋体"/>
                <w:kern w:val="0"/>
                <w:sz w:val="16"/>
                <w:szCs w:val="16"/>
                <w:lang w:eastAsia="zh-CN"/>
              </w:rPr>
            </w:pPr>
          </w:p>
        </w:tc>
        <w:tc>
          <w:tcPr>
            <w:tcW w:w="4372" w:type="dxa"/>
            <w:gridSpan w:val="4"/>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eastAsia="zh-CN"/>
              </w:rPr>
              <w:t>其中：一般公共预算：</w:t>
            </w:r>
            <w:r>
              <w:rPr>
                <w:rFonts w:hint="eastAsia" w:ascii="仿宋_GB2312" w:hAnsi="宋体" w:eastAsia="仿宋_GB2312" w:cs="宋体"/>
                <w:kern w:val="0"/>
                <w:sz w:val="16"/>
                <w:szCs w:val="16"/>
                <w:lang w:val="en-US" w:eastAsia="zh-CN"/>
              </w:rPr>
              <w:t>1270.34</w:t>
            </w:r>
          </w:p>
        </w:tc>
        <w:tc>
          <w:tcPr>
            <w:tcW w:w="4119" w:type="dxa"/>
            <w:gridSpan w:val="4"/>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eastAsia="zh-CN"/>
              </w:rPr>
              <w:t>其中：基本支出：</w:t>
            </w:r>
            <w:r>
              <w:rPr>
                <w:rFonts w:hint="eastAsia" w:ascii="仿宋_GB2312" w:hAnsi="宋体" w:eastAsia="仿宋_GB2312" w:cs="宋体"/>
                <w:kern w:val="0"/>
                <w:sz w:val="16"/>
                <w:szCs w:val="16"/>
                <w:lang w:val="en-US" w:eastAsia="zh-CN"/>
              </w:rPr>
              <w:t>1140.91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48" w:type="dxa"/>
            <w:vMerge w:val="continue"/>
            <w:tcBorders>
              <w:top w:val="nil"/>
            </w:tcBorders>
            <w:vAlign w:val="center"/>
          </w:tcPr>
          <w:p>
            <w:pPr>
              <w:spacing w:line="240" w:lineRule="auto"/>
              <w:ind w:firstLine="420"/>
              <w:jc w:val="center"/>
              <w:rPr>
                <w:rFonts w:ascii="仿宋_GB2312" w:hAnsi="宋体" w:eastAsia="仿宋_GB2312" w:cs="宋体"/>
                <w:kern w:val="0"/>
                <w:sz w:val="16"/>
                <w:szCs w:val="16"/>
                <w:lang w:eastAsia="zh-CN"/>
              </w:rPr>
            </w:pPr>
          </w:p>
        </w:tc>
        <w:tc>
          <w:tcPr>
            <w:tcW w:w="4372" w:type="dxa"/>
            <w:gridSpan w:val="4"/>
            <w:vAlign w:val="center"/>
          </w:tcPr>
          <w:p>
            <w:pPr>
              <w:spacing w:line="240" w:lineRule="auto"/>
              <w:ind w:firstLine="420"/>
              <w:jc w:val="center"/>
              <w:rPr>
                <w:rFonts w:ascii="仿宋_GB2312" w:hAnsi="宋体" w:eastAsia="仿宋_GB2312" w:cs="宋体"/>
                <w:kern w:val="0"/>
                <w:sz w:val="16"/>
                <w:szCs w:val="16"/>
              </w:rPr>
            </w:pPr>
            <w:r>
              <w:rPr>
                <w:rFonts w:hint="eastAsia" w:ascii="仿宋_GB2312" w:hAnsi="宋体" w:eastAsia="仿宋_GB2312" w:cs="宋体"/>
                <w:kern w:val="0"/>
                <w:sz w:val="16"/>
                <w:szCs w:val="16"/>
                <w:lang w:eastAsia="zh-CN"/>
              </w:rPr>
              <w:t>政府性基金拨款</w:t>
            </w:r>
            <w:r>
              <w:rPr>
                <w:rFonts w:hint="eastAsia" w:ascii="仿宋_GB2312" w:hAnsi="宋体" w:eastAsia="仿宋_GB2312" w:cs="宋体"/>
                <w:kern w:val="0"/>
              </w:rPr>
              <w:t>：</w:t>
            </w:r>
          </w:p>
        </w:tc>
        <w:tc>
          <w:tcPr>
            <w:tcW w:w="4119" w:type="dxa"/>
            <w:gridSpan w:val="4"/>
            <w:vAlign w:val="center"/>
          </w:tcPr>
          <w:p>
            <w:pPr>
              <w:spacing w:line="240" w:lineRule="auto"/>
              <w:ind w:firstLine="1673" w:firstLineChars="1046"/>
              <w:jc w:val="both"/>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项目支出：</w:t>
            </w:r>
            <w:r>
              <w:rPr>
                <w:rFonts w:hint="eastAsia" w:ascii="仿宋_GB2312" w:hAnsi="宋体" w:eastAsia="仿宋_GB2312" w:cs="宋体"/>
                <w:kern w:val="0"/>
                <w:sz w:val="16"/>
                <w:szCs w:val="16"/>
                <w:lang w:val="en-US" w:eastAsia="zh-CN"/>
              </w:rPr>
              <w:t>129.43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cBorders>
              <w:top w:val="nil"/>
            </w:tcBorders>
            <w:vAlign w:val="center"/>
          </w:tcPr>
          <w:p>
            <w:pPr>
              <w:spacing w:line="240" w:lineRule="auto"/>
              <w:ind w:firstLine="420"/>
              <w:jc w:val="center"/>
              <w:rPr>
                <w:rFonts w:ascii="仿宋_GB2312" w:hAnsi="宋体" w:eastAsia="仿宋_GB2312" w:cs="宋体"/>
                <w:kern w:val="0"/>
                <w:sz w:val="16"/>
                <w:szCs w:val="16"/>
                <w:lang w:eastAsia="zh-CN"/>
              </w:rPr>
            </w:pPr>
          </w:p>
        </w:tc>
        <w:tc>
          <w:tcPr>
            <w:tcW w:w="4372" w:type="dxa"/>
            <w:gridSpan w:val="4"/>
            <w:vAlign w:val="center"/>
          </w:tcPr>
          <w:p>
            <w:pPr>
              <w:spacing w:line="240" w:lineRule="auto"/>
              <w:ind w:firstLine="420"/>
              <w:jc w:val="center"/>
              <w:rPr>
                <w:rFonts w:ascii="仿宋_GB2312" w:hAnsi="宋体" w:eastAsia="仿宋_GB2312" w:cs="宋体"/>
                <w:kern w:val="0"/>
                <w:sz w:val="16"/>
                <w:szCs w:val="16"/>
              </w:rPr>
            </w:pPr>
            <w:r>
              <w:rPr>
                <w:rFonts w:hint="eastAsia" w:ascii="仿宋_GB2312" w:hAnsi="宋体" w:eastAsia="仿宋_GB2312" w:cs="宋体"/>
                <w:kern w:val="0"/>
                <w:sz w:val="16"/>
                <w:szCs w:val="16"/>
                <w:lang w:eastAsia="zh-CN"/>
              </w:rPr>
              <w:t>纳入专户管理的非税收入拨款</w:t>
            </w:r>
            <w:r>
              <w:rPr>
                <w:rFonts w:hint="eastAsia" w:ascii="仿宋_GB2312" w:hAnsi="宋体" w:eastAsia="仿宋_GB2312" w:cs="宋体"/>
                <w:kern w:val="0"/>
                <w:lang w:eastAsia="zh-CN"/>
              </w:rPr>
              <w:t>：</w:t>
            </w:r>
          </w:p>
        </w:tc>
        <w:tc>
          <w:tcPr>
            <w:tcW w:w="1092" w:type="dxa"/>
            <w:vAlign w:val="center"/>
          </w:tcPr>
          <w:p>
            <w:pPr>
              <w:spacing w:line="240" w:lineRule="auto"/>
              <w:ind w:firstLine="420"/>
              <w:jc w:val="center"/>
              <w:rPr>
                <w:rFonts w:ascii="仿宋_GB2312" w:hAnsi="宋体" w:eastAsia="仿宋_GB2312" w:cs="宋体"/>
                <w:kern w:val="0"/>
                <w:sz w:val="16"/>
                <w:szCs w:val="16"/>
              </w:rPr>
            </w:pPr>
          </w:p>
        </w:tc>
        <w:tc>
          <w:tcPr>
            <w:tcW w:w="3027" w:type="dxa"/>
            <w:gridSpan w:val="3"/>
            <w:vAlign w:val="center"/>
          </w:tcPr>
          <w:p>
            <w:pPr>
              <w:spacing w:line="240" w:lineRule="auto"/>
              <w:ind w:firstLine="420"/>
              <w:jc w:val="both"/>
              <w:rPr>
                <w:rFonts w:hint="eastAsia" w:ascii="仿宋_GB2312" w:hAnsi="宋体" w:eastAsia="仿宋_GB2312" w:cs="宋体"/>
                <w:kern w:val="0"/>
                <w:sz w:val="16"/>
                <w:szCs w:val="16"/>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cBorders>
              <w:top w:val="nil"/>
            </w:tcBorders>
            <w:vAlign w:val="center"/>
          </w:tcPr>
          <w:p>
            <w:pPr>
              <w:spacing w:line="240" w:lineRule="auto"/>
              <w:ind w:firstLine="420"/>
              <w:jc w:val="center"/>
              <w:rPr>
                <w:rFonts w:ascii="仿宋_GB2312" w:hAnsi="宋体" w:eastAsia="仿宋_GB2312" w:cs="宋体"/>
                <w:kern w:val="0"/>
                <w:sz w:val="16"/>
                <w:szCs w:val="16"/>
                <w:lang w:eastAsia="zh-CN"/>
              </w:rPr>
            </w:pPr>
          </w:p>
        </w:tc>
        <w:tc>
          <w:tcPr>
            <w:tcW w:w="2264" w:type="dxa"/>
            <w:gridSpan w:val="2"/>
            <w:vAlign w:val="center"/>
          </w:tcPr>
          <w:p>
            <w:pPr>
              <w:spacing w:line="240" w:lineRule="auto"/>
              <w:ind w:firstLine="480" w:firstLineChars="300"/>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其他资金</w:t>
            </w:r>
          </w:p>
        </w:tc>
        <w:tc>
          <w:tcPr>
            <w:tcW w:w="1014" w:type="dxa"/>
            <w:vAlign w:val="center"/>
          </w:tcPr>
          <w:p>
            <w:pPr>
              <w:spacing w:line="240" w:lineRule="auto"/>
              <w:ind w:firstLine="420"/>
              <w:jc w:val="center"/>
              <w:rPr>
                <w:rFonts w:ascii="仿宋_GB2312" w:hAnsi="宋体" w:eastAsia="仿宋_GB2312" w:cs="宋体"/>
                <w:kern w:val="0"/>
                <w:sz w:val="16"/>
                <w:szCs w:val="16"/>
              </w:rPr>
            </w:pPr>
          </w:p>
        </w:tc>
        <w:tc>
          <w:tcPr>
            <w:tcW w:w="1094" w:type="dxa"/>
            <w:vAlign w:val="center"/>
          </w:tcPr>
          <w:p>
            <w:pPr>
              <w:spacing w:line="240" w:lineRule="auto"/>
              <w:ind w:firstLine="420"/>
              <w:jc w:val="center"/>
              <w:rPr>
                <w:rFonts w:ascii="仿宋_GB2312" w:hAnsi="宋体" w:eastAsia="仿宋_GB2312" w:cs="宋体"/>
                <w:kern w:val="0"/>
                <w:sz w:val="16"/>
                <w:szCs w:val="16"/>
              </w:rPr>
            </w:pPr>
          </w:p>
        </w:tc>
        <w:tc>
          <w:tcPr>
            <w:tcW w:w="1092" w:type="dxa"/>
            <w:vAlign w:val="center"/>
          </w:tcPr>
          <w:p>
            <w:pPr>
              <w:spacing w:line="240" w:lineRule="auto"/>
              <w:ind w:firstLine="420"/>
              <w:jc w:val="center"/>
              <w:rPr>
                <w:rFonts w:ascii="仿宋_GB2312" w:hAnsi="宋体" w:eastAsia="仿宋_GB2312" w:cs="宋体"/>
                <w:kern w:val="0"/>
                <w:sz w:val="16"/>
                <w:szCs w:val="16"/>
              </w:rPr>
            </w:pPr>
          </w:p>
        </w:tc>
        <w:tc>
          <w:tcPr>
            <w:tcW w:w="3027" w:type="dxa"/>
            <w:gridSpan w:val="3"/>
            <w:vAlign w:val="center"/>
          </w:tcPr>
          <w:p>
            <w:pPr>
              <w:spacing w:line="240" w:lineRule="auto"/>
              <w:ind w:firstLine="420"/>
              <w:jc w:val="both"/>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restart"/>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年度总体目标</w:t>
            </w:r>
          </w:p>
        </w:tc>
        <w:tc>
          <w:tcPr>
            <w:tcW w:w="4372" w:type="dxa"/>
            <w:gridSpan w:val="4"/>
            <w:vAlign w:val="center"/>
          </w:tcPr>
          <w:p>
            <w:pPr>
              <w:spacing w:line="240" w:lineRule="auto"/>
              <w:ind w:firstLine="420"/>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预期目标</w:t>
            </w:r>
          </w:p>
        </w:tc>
        <w:tc>
          <w:tcPr>
            <w:tcW w:w="4119" w:type="dxa"/>
            <w:gridSpan w:val="4"/>
            <w:vAlign w:val="center"/>
          </w:tcPr>
          <w:p>
            <w:pPr>
              <w:spacing w:line="240" w:lineRule="auto"/>
              <w:ind w:firstLine="420"/>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cBorders>
              <w:top w:val="nil"/>
            </w:tcBorders>
            <w:vAlign w:val="center"/>
          </w:tcPr>
          <w:p>
            <w:pPr>
              <w:spacing w:line="240" w:lineRule="auto"/>
              <w:ind w:firstLine="420"/>
              <w:jc w:val="center"/>
              <w:rPr>
                <w:rFonts w:ascii="仿宋_GB2312" w:hAnsi="宋体" w:eastAsia="仿宋_GB2312" w:cs="宋体"/>
                <w:kern w:val="0"/>
                <w:sz w:val="16"/>
                <w:szCs w:val="16"/>
              </w:rPr>
            </w:pPr>
          </w:p>
        </w:tc>
        <w:tc>
          <w:tcPr>
            <w:tcW w:w="4372" w:type="dxa"/>
            <w:gridSpan w:val="4"/>
            <w:vAlign w:val="center"/>
          </w:tcPr>
          <w:p>
            <w:pPr>
              <w:spacing w:line="240" w:lineRule="auto"/>
              <w:ind w:firstLine="420"/>
              <w:jc w:val="center"/>
              <w:rPr>
                <w:rFonts w:ascii="仿宋_GB2312" w:hAnsi="宋体" w:eastAsia="仿宋_GB2312" w:cs="宋体"/>
                <w:kern w:val="0"/>
                <w:sz w:val="16"/>
                <w:szCs w:val="16"/>
              </w:rPr>
            </w:pPr>
          </w:p>
        </w:tc>
        <w:tc>
          <w:tcPr>
            <w:tcW w:w="4119" w:type="dxa"/>
            <w:gridSpan w:val="4"/>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restart"/>
            <w:textDirection w:val="tbRlV"/>
            <w:vAlign w:val="center"/>
          </w:tcPr>
          <w:p>
            <w:pPr>
              <w:spacing w:line="240" w:lineRule="auto"/>
              <w:ind w:firstLine="420"/>
              <w:jc w:val="center"/>
              <w:rPr>
                <w:rFonts w:ascii="仿宋_GB2312" w:hAnsi="宋体" w:eastAsia="仿宋_GB2312" w:cs="宋体"/>
                <w:kern w:val="0"/>
                <w:sz w:val="16"/>
                <w:szCs w:val="16"/>
              </w:rPr>
            </w:pPr>
          </w:p>
          <w:p>
            <w:pPr>
              <w:spacing w:line="240" w:lineRule="auto"/>
              <w:ind w:firstLine="420"/>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绩效指标</w:t>
            </w:r>
          </w:p>
        </w:tc>
        <w:tc>
          <w:tcPr>
            <w:tcW w:w="1053"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一级指标</w:t>
            </w:r>
          </w:p>
        </w:tc>
        <w:tc>
          <w:tcPr>
            <w:tcW w:w="1211"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二级指标</w:t>
            </w:r>
          </w:p>
        </w:tc>
        <w:tc>
          <w:tcPr>
            <w:tcW w:w="1014"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三级指标</w:t>
            </w:r>
          </w:p>
        </w:tc>
        <w:tc>
          <w:tcPr>
            <w:tcW w:w="1094"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年度指标值</w:t>
            </w:r>
          </w:p>
        </w:tc>
        <w:tc>
          <w:tcPr>
            <w:tcW w:w="1092"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实际完成值</w:t>
            </w:r>
          </w:p>
        </w:tc>
        <w:tc>
          <w:tcPr>
            <w:tcW w:w="804"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分值</w:t>
            </w:r>
          </w:p>
        </w:tc>
        <w:tc>
          <w:tcPr>
            <w:tcW w:w="843"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得分</w:t>
            </w:r>
          </w:p>
        </w:tc>
        <w:tc>
          <w:tcPr>
            <w:tcW w:w="1380" w:type="dxa"/>
            <w:vAlign w:val="center"/>
          </w:tcPr>
          <w:p>
            <w:pPr>
              <w:spacing w:line="240" w:lineRule="auto"/>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lang w:eastAsia="zh-CN"/>
              </w:rPr>
            </w:pPr>
          </w:p>
        </w:tc>
        <w:tc>
          <w:tcPr>
            <w:tcW w:w="1053" w:type="dxa"/>
            <w:vMerge w:val="restart"/>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产出指标</w:t>
            </w:r>
          </w:p>
          <w:p>
            <w:pPr>
              <w:spacing w:line="240" w:lineRule="auto"/>
              <w:jc w:val="center"/>
              <w:rPr>
                <w:rFonts w:ascii="仿宋_GB2312" w:hAnsi="宋体" w:eastAsia="仿宋_GB2312" w:cs="宋体"/>
                <w:kern w:val="0"/>
                <w:sz w:val="16"/>
                <w:szCs w:val="16"/>
              </w:rPr>
            </w:pPr>
            <w:r>
              <w:rPr>
                <w:rFonts w:ascii="仿宋_GB2312" w:hAnsi="宋体" w:eastAsia="仿宋_GB2312" w:cs="宋体"/>
                <w:kern w:val="0"/>
                <w:sz w:val="16"/>
                <w:szCs w:val="16"/>
              </w:rPr>
              <w:t>(</w:t>
            </w:r>
            <w:r>
              <w:rPr>
                <w:rFonts w:hint="eastAsia" w:ascii="仿宋_GB2312" w:hAnsi="宋体" w:eastAsia="仿宋_GB2312" w:cs="宋体"/>
                <w:kern w:val="0"/>
                <w:sz w:val="16"/>
                <w:szCs w:val="16"/>
                <w:lang w:val="en-US" w:eastAsia="zh-CN"/>
              </w:rPr>
              <w:t>3</w:t>
            </w:r>
            <w:r>
              <w:rPr>
                <w:rFonts w:ascii="仿宋_GB2312" w:hAnsi="宋体" w:eastAsia="仿宋_GB2312" w:cs="宋体"/>
                <w:kern w:val="0"/>
                <w:sz w:val="16"/>
                <w:szCs w:val="16"/>
              </w:rPr>
              <w:t>0</w:t>
            </w:r>
            <w:r>
              <w:rPr>
                <w:rFonts w:hint="eastAsia" w:ascii="仿宋_GB2312" w:hAnsi="宋体" w:eastAsia="仿宋_GB2312" w:cs="宋体"/>
                <w:kern w:val="0"/>
                <w:sz w:val="16"/>
                <w:szCs w:val="16"/>
              </w:rPr>
              <w:t>分</w:t>
            </w:r>
            <w:r>
              <w:rPr>
                <w:rFonts w:ascii="仿宋_GB2312" w:hAnsi="宋体" w:eastAsia="仿宋_GB2312" w:cs="宋体"/>
                <w:kern w:val="0"/>
                <w:sz w:val="16"/>
                <w:szCs w:val="16"/>
              </w:rPr>
              <w:t>)</w:t>
            </w:r>
          </w:p>
        </w:tc>
        <w:tc>
          <w:tcPr>
            <w:tcW w:w="1211" w:type="dxa"/>
            <w:vMerge w:val="restart"/>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数量指标</w:t>
            </w:r>
          </w:p>
        </w:tc>
        <w:tc>
          <w:tcPr>
            <w:tcW w:w="1014"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发现的重大隐患督促整改、跟踪督办率</w:t>
            </w:r>
          </w:p>
        </w:tc>
        <w:tc>
          <w:tcPr>
            <w:tcW w:w="1094" w:type="dxa"/>
            <w:vAlign w:val="center"/>
          </w:tcPr>
          <w:p>
            <w:pPr>
              <w:spacing w:line="240" w:lineRule="auto"/>
              <w:ind w:firstLine="420"/>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100%</w:t>
            </w:r>
          </w:p>
        </w:tc>
        <w:tc>
          <w:tcPr>
            <w:tcW w:w="1092"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100%</w:t>
            </w:r>
          </w:p>
        </w:tc>
        <w:tc>
          <w:tcPr>
            <w:tcW w:w="804" w:type="dxa"/>
            <w:vMerge w:val="restart"/>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843" w:type="dxa"/>
            <w:vMerge w:val="restart"/>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9.25</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lang w:eastAsia="zh-CN"/>
              </w:rPr>
            </w:pPr>
          </w:p>
        </w:tc>
        <w:tc>
          <w:tcPr>
            <w:tcW w:w="1053" w:type="dxa"/>
            <w:vMerge w:val="continue"/>
            <w:vAlign w:val="center"/>
          </w:tcPr>
          <w:p>
            <w:pPr>
              <w:spacing w:line="240" w:lineRule="auto"/>
              <w:jc w:val="center"/>
              <w:rPr>
                <w:rFonts w:ascii="仿宋_GB2312" w:hAnsi="宋体" w:eastAsia="仿宋_GB2312" w:cs="宋体"/>
                <w:kern w:val="0"/>
                <w:sz w:val="16"/>
                <w:szCs w:val="16"/>
              </w:rPr>
            </w:pPr>
          </w:p>
        </w:tc>
        <w:tc>
          <w:tcPr>
            <w:tcW w:w="1211" w:type="dxa"/>
            <w:vMerge w:val="continue"/>
            <w:vAlign w:val="center"/>
          </w:tcPr>
          <w:p>
            <w:pPr>
              <w:spacing w:line="240" w:lineRule="auto"/>
              <w:jc w:val="center"/>
              <w:rPr>
                <w:rFonts w:hint="eastAsia" w:ascii="仿宋_GB2312" w:hAnsi="宋体" w:eastAsia="仿宋_GB2312" w:cs="宋体"/>
                <w:kern w:val="0"/>
                <w:sz w:val="16"/>
                <w:szCs w:val="16"/>
              </w:rPr>
            </w:pPr>
          </w:p>
        </w:tc>
        <w:tc>
          <w:tcPr>
            <w:tcW w:w="1014"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交办的代理案件办理率</w:t>
            </w:r>
          </w:p>
        </w:tc>
        <w:tc>
          <w:tcPr>
            <w:tcW w:w="1094" w:type="dxa"/>
            <w:vAlign w:val="center"/>
          </w:tcPr>
          <w:p>
            <w:pPr>
              <w:spacing w:line="240" w:lineRule="auto"/>
              <w:ind w:firstLine="420"/>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100%</w:t>
            </w:r>
          </w:p>
        </w:tc>
        <w:tc>
          <w:tcPr>
            <w:tcW w:w="1092" w:type="dxa"/>
            <w:vAlign w:val="center"/>
          </w:tcPr>
          <w:p>
            <w:pPr>
              <w:spacing w:line="240" w:lineRule="auto"/>
              <w:ind w:firstLine="420" w:firstLineChars="0"/>
              <w:jc w:val="both"/>
              <w:rPr>
                <w:rFonts w:hint="default" w:ascii="仿宋_GB2312" w:hAnsi="宋体" w:eastAsia="仿宋_GB2312" w:cs="宋体"/>
                <w:snapToGrid w:val="0"/>
                <w:color w:val="000000"/>
                <w:kern w:val="0"/>
                <w:sz w:val="16"/>
                <w:szCs w:val="16"/>
                <w:lang w:val="en-US" w:eastAsia="zh-CN" w:bidi="ar-SA"/>
              </w:rPr>
            </w:pPr>
            <w:r>
              <w:rPr>
                <w:rFonts w:hint="eastAsia" w:ascii="仿宋_GB2312" w:hAnsi="宋体" w:eastAsia="仿宋_GB2312" w:cs="宋体"/>
                <w:kern w:val="0"/>
                <w:sz w:val="16"/>
                <w:szCs w:val="16"/>
                <w:lang w:val="en-US" w:eastAsia="zh-CN"/>
              </w:rPr>
              <w:t>100%</w:t>
            </w:r>
          </w:p>
        </w:tc>
        <w:tc>
          <w:tcPr>
            <w:tcW w:w="804"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843"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lang w:eastAsia="zh-CN"/>
              </w:rPr>
            </w:pPr>
          </w:p>
        </w:tc>
        <w:tc>
          <w:tcPr>
            <w:tcW w:w="1053" w:type="dxa"/>
            <w:vMerge w:val="continue"/>
            <w:vAlign w:val="center"/>
          </w:tcPr>
          <w:p>
            <w:pPr>
              <w:spacing w:line="240" w:lineRule="auto"/>
              <w:jc w:val="center"/>
              <w:rPr>
                <w:rFonts w:ascii="仿宋_GB2312" w:hAnsi="宋体" w:eastAsia="仿宋_GB2312" w:cs="宋体"/>
                <w:kern w:val="0"/>
                <w:sz w:val="16"/>
                <w:szCs w:val="16"/>
              </w:rPr>
            </w:pPr>
          </w:p>
        </w:tc>
        <w:tc>
          <w:tcPr>
            <w:tcW w:w="1211" w:type="dxa"/>
            <w:vMerge w:val="continue"/>
            <w:vAlign w:val="center"/>
          </w:tcPr>
          <w:p>
            <w:pPr>
              <w:spacing w:line="240" w:lineRule="auto"/>
              <w:jc w:val="center"/>
              <w:rPr>
                <w:rFonts w:hint="eastAsia" w:ascii="仿宋_GB2312" w:hAnsi="宋体" w:eastAsia="仿宋_GB2312" w:cs="宋体"/>
                <w:kern w:val="0"/>
                <w:sz w:val="16"/>
                <w:szCs w:val="16"/>
              </w:rPr>
            </w:pPr>
          </w:p>
        </w:tc>
        <w:tc>
          <w:tcPr>
            <w:tcW w:w="1014"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投诉回复处理率</w:t>
            </w:r>
          </w:p>
        </w:tc>
        <w:tc>
          <w:tcPr>
            <w:tcW w:w="1094" w:type="dxa"/>
            <w:vAlign w:val="center"/>
          </w:tcPr>
          <w:p>
            <w:pPr>
              <w:spacing w:line="240" w:lineRule="auto"/>
              <w:ind w:firstLine="420"/>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100%</w:t>
            </w:r>
          </w:p>
        </w:tc>
        <w:tc>
          <w:tcPr>
            <w:tcW w:w="1092" w:type="dxa"/>
            <w:vAlign w:val="center"/>
          </w:tcPr>
          <w:p>
            <w:pPr>
              <w:spacing w:line="240" w:lineRule="auto"/>
              <w:ind w:firstLine="420" w:firstLineChars="0"/>
              <w:jc w:val="both"/>
              <w:rPr>
                <w:rFonts w:hint="default" w:ascii="仿宋_GB2312" w:hAnsi="宋体" w:eastAsia="仿宋_GB2312" w:cs="宋体"/>
                <w:snapToGrid w:val="0"/>
                <w:color w:val="000000"/>
                <w:kern w:val="0"/>
                <w:sz w:val="16"/>
                <w:szCs w:val="16"/>
                <w:lang w:val="en-US" w:eastAsia="zh-CN" w:bidi="ar-SA"/>
              </w:rPr>
            </w:pPr>
            <w:r>
              <w:rPr>
                <w:rFonts w:hint="eastAsia" w:ascii="仿宋_GB2312" w:hAnsi="宋体" w:eastAsia="仿宋_GB2312" w:cs="宋体"/>
                <w:kern w:val="0"/>
                <w:sz w:val="16"/>
                <w:szCs w:val="16"/>
                <w:lang w:val="en-US" w:eastAsia="zh-CN"/>
              </w:rPr>
              <w:t>100%</w:t>
            </w:r>
          </w:p>
        </w:tc>
        <w:tc>
          <w:tcPr>
            <w:tcW w:w="804"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843"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lang w:eastAsia="zh-CN"/>
              </w:rPr>
            </w:pPr>
          </w:p>
        </w:tc>
        <w:tc>
          <w:tcPr>
            <w:tcW w:w="1053" w:type="dxa"/>
            <w:vMerge w:val="continue"/>
            <w:vAlign w:val="center"/>
          </w:tcPr>
          <w:p>
            <w:pPr>
              <w:spacing w:line="240" w:lineRule="auto"/>
              <w:jc w:val="center"/>
              <w:rPr>
                <w:rFonts w:ascii="仿宋_GB2312" w:hAnsi="宋体" w:eastAsia="仿宋_GB2312" w:cs="宋体"/>
                <w:kern w:val="0"/>
                <w:sz w:val="16"/>
                <w:szCs w:val="16"/>
              </w:rPr>
            </w:pPr>
          </w:p>
        </w:tc>
        <w:tc>
          <w:tcPr>
            <w:tcW w:w="1211" w:type="dxa"/>
            <w:vMerge w:val="continue"/>
            <w:tcBorders>
              <w:bottom w:val="nil"/>
            </w:tcBorders>
            <w:vAlign w:val="center"/>
          </w:tcPr>
          <w:p>
            <w:pPr>
              <w:spacing w:line="240" w:lineRule="auto"/>
              <w:jc w:val="center"/>
              <w:rPr>
                <w:rFonts w:hint="eastAsia" w:ascii="仿宋_GB2312" w:hAnsi="宋体" w:eastAsia="仿宋_GB2312" w:cs="宋体"/>
                <w:kern w:val="0"/>
                <w:sz w:val="16"/>
                <w:szCs w:val="16"/>
              </w:rPr>
            </w:pPr>
          </w:p>
        </w:tc>
        <w:tc>
          <w:tcPr>
            <w:tcW w:w="1014"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全年开展各类专项整治工作</w:t>
            </w:r>
          </w:p>
        </w:tc>
        <w:tc>
          <w:tcPr>
            <w:tcW w:w="1094" w:type="dxa"/>
            <w:vAlign w:val="center"/>
          </w:tcPr>
          <w:p>
            <w:pPr>
              <w:spacing w:line="240" w:lineRule="auto"/>
              <w:ind w:firstLine="420"/>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≥8次</w:t>
            </w:r>
          </w:p>
        </w:tc>
        <w:tc>
          <w:tcPr>
            <w:tcW w:w="1092" w:type="dxa"/>
            <w:vAlign w:val="center"/>
          </w:tcPr>
          <w:p>
            <w:pPr>
              <w:spacing w:line="240" w:lineRule="auto"/>
              <w:ind w:firstLine="420" w:firstLineChars="0"/>
              <w:jc w:val="both"/>
              <w:rPr>
                <w:rFonts w:hint="default" w:ascii="仿宋_GB2312" w:hAnsi="宋体" w:eastAsia="仿宋_GB2312" w:cs="宋体"/>
                <w:snapToGrid w:val="0"/>
                <w:color w:val="000000"/>
                <w:kern w:val="0"/>
                <w:sz w:val="16"/>
                <w:szCs w:val="16"/>
                <w:lang w:val="en-US" w:eastAsia="zh-CN" w:bidi="ar-SA"/>
              </w:rPr>
            </w:pPr>
            <w:r>
              <w:rPr>
                <w:rFonts w:hint="eastAsia" w:ascii="仿宋_GB2312" w:hAnsi="宋体" w:eastAsia="仿宋_GB2312" w:cs="宋体"/>
                <w:kern w:val="0"/>
                <w:sz w:val="16"/>
                <w:szCs w:val="16"/>
                <w:lang w:val="en-US" w:eastAsia="zh-CN"/>
              </w:rPr>
              <w:t>≥8次</w:t>
            </w:r>
          </w:p>
        </w:tc>
        <w:tc>
          <w:tcPr>
            <w:tcW w:w="804"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843" w:type="dxa"/>
            <w:vMerge w:val="continue"/>
            <w:tcBorders/>
            <w:vAlign w:val="center"/>
          </w:tcPr>
          <w:p>
            <w:pPr>
              <w:spacing w:line="240" w:lineRule="auto"/>
              <w:jc w:val="center"/>
              <w:rPr>
                <w:rFonts w:hint="eastAsia" w:ascii="仿宋_GB2312" w:hAnsi="宋体" w:eastAsia="仿宋_GB2312" w:cs="宋体"/>
                <w:kern w:val="0"/>
                <w:sz w:val="16"/>
                <w:szCs w:val="16"/>
                <w:lang w:val="en-US" w:eastAsia="zh-CN"/>
              </w:rPr>
            </w:pP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bottom w:val="nil"/>
            </w:tcBorders>
            <w:vAlign w:val="center"/>
          </w:tcPr>
          <w:p>
            <w:pPr>
              <w:spacing w:line="240" w:lineRule="auto"/>
              <w:ind w:firstLine="420"/>
              <w:jc w:val="center"/>
              <w:rPr>
                <w:rFonts w:ascii="仿宋_GB2312" w:hAnsi="宋体" w:eastAsia="仿宋_GB2312" w:cs="宋体"/>
                <w:kern w:val="0"/>
                <w:sz w:val="16"/>
                <w:szCs w:val="16"/>
              </w:rPr>
            </w:pPr>
          </w:p>
        </w:tc>
        <w:tc>
          <w:tcPr>
            <w:tcW w:w="1211" w:type="dxa"/>
            <w:vMerge w:val="restart"/>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质量指标</w:t>
            </w:r>
          </w:p>
        </w:tc>
        <w:tc>
          <w:tcPr>
            <w:tcW w:w="1014" w:type="dxa"/>
            <w:vAlign w:val="center"/>
          </w:tcPr>
          <w:p>
            <w:pPr>
              <w:spacing w:line="240" w:lineRule="auto"/>
              <w:jc w:val="left"/>
              <w:rPr>
                <w:rFonts w:hint="eastAsia" w:ascii="仿宋_GB2312" w:hAnsi="宋体" w:eastAsia="仿宋_GB2312" w:cs="宋体"/>
                <w:kern w:val="0"/>
                <w:sz w:val="16"/>
                <w:szCs w:val="16"/>
                <w:lang w:eastAsia="zh-CN"/>
              </w:rPr>
            </w:pPr>
            <w:r>
              <w:rPr>
                <w:rFonts w:hint="default" w:ascii="仿宋_GB2312" w:hAnsi="宋体" w:eastAsia="仿宋_GB2312" w:cs="宋体"/>
                <w:kern w:val="0"/>
                <w:sz w:val="16"/>
                <w:szCs w:val="16"/>
                <w:lang w:val="en-US" w:eastAsia="zh-CN"/>
              </w:rPr>
              <w:t>下发整改通知书</w:t>
            </w:r>
          </w:p>
        </w:tc>
        <w:tc>
          <w:tcPr>
            <w:tcW w:w="1094" w:type="dxa"/>
            <w:vAlign w:val="center"/>
          </w:tcPr>
          <w:p>
            <w:pPr>
              <w:spacing w:line="240" w:lineRule="auto"/>
              <w:jc w:val="left"/>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100.00%</w:t>
            </w:r>
          </w:p>
        </w:tc>
        <w:tc>
          <w:tcPr>
            <w:tcW w:w="1092" w:type="dxa"/>
            <w:vAlign w:val="center"/>
          </w:tcPr>
          <w:p>
            <w:pPr>
              <w:spacing w:line="240" w:lineRule="auto"/>
              <w:jc w:val="left"/>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100%</w:t>
            </w:r>
          </w:p>
        </w:tc>
        <w:tc>
          <w:tcPr>
            <w:tcW w:w="804" w:type="dxa"/>
            <w:vMerge w:val="restart"/>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843" w:type="dxa"/>
            <w:vMerge w:val="restart"/>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9</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bottom w:val="nil"/>
            </w:tcBorders>
            <w:vAlign w:val="center"/>
          </w:tcPr>
          <w:p>
            <w:pPr>
              <w:spacing w:line="240" w:lineRule="auto"/>
              <w:ind w:firstLine="420"/>
              <w:jc w:val="center"/>
              <w:rPr>
                <w:rFonts w:ascii="仿宋_GB2312" w:hAnsi="宋体" w:eastAsia="仿宋_GB2312" w:cs="宋体"/>
                <w:kern w:val="0"/>
                <w:sz w:val="16"/>
                <w:szCs w:val="16"/>
              </w:rPr>
            </w:pPr>
          </w:p>
        </w:tc>
        <w:tc>
          <w:tcPr>
            <w:tcW w:w="1211" w:type="dxa"/>
            <w:vMerge w:val="continue"/>
            <w:tcBorders>
              <w:bottom w:val="nil"/>
            </w:tcBorders>
            <w:vAlign w:val="center"/>
          </w:tcPr>
          <w:p>
            <w:pPr>
              <w:spacing w:line="240" w:lineRule="auto"/>
              <w:jc w:val="center"/>
              <w:rPr>
                <w:rFonts w:ascii="仿宋_GB2312" w:hAnsi="宋体" w:eastAsia="仿宋_GB2312" w:cs="宋体"/>
                <w:kern w:val="0"/>
                <w:sz w:val="16"/>
                <w:szCs w:val="16"/>
              </w:rPr>
            </w:pPr>
          </w:p>
        </w:tc>
        <w:tc>
          <w:tcPr>
            <w:tcW w:w="1014" w:type="dxa"/>
            <w:vAlign w:val="center"/>
          </w:tcPr>
          <w:p>
            <w:pPr>
              <w:spacing w:line="240" w:lineRule="auto"/>
              <w:jc w:val="left"/>
              <w:rPr>
                <w:rFonts w:hint="eastAsia" w:ascii="仿宋_GB2312" w:hAnsi="宋体" w:eastAsia="仿宋_GB2312" w:cs="宋体"/>
                <w:kern w:val="0"/>
                <w:sz w:val="16"/>
                <w:szCs w:val="16"/>
                <w:lang w:eastAsia="zh-CN"/>
              </w:rPr>
            </w:pPr>
            <w:r>
              <w:rPr>
                <w:rFonts w:hint="default" w:ascii="仿宋_GB2312" w:hAnsi="宋体" w:eastAsia="仿宋_GB2312" w:cs="宋体"/>
                <w:kern w:val="0"/>
                <w:sz w:val="16"/>
                <w:szCs w:val="16"/>
                <w:lang w:val="en-US" w:eastAsia="zh-CN"/>
              </w:rPr>
              <w:t>普通公路超限超载率</w:t>
            </w:r>
          </w:p>
        </w:tc>
        <w:tc>
          <w:tcPr>
            <w:tcW w:w="1094" w:type="dxa"/>
            <w:vAlign w:val="center"/>
          </w:tcPr>
          <w:p>
            <w:pPr>
              <w:spacing w:line="240" w:lineRule="auto"/>
              <w:jc w:val="left"/>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0.98%</w:t>
            </w:r>
          </w:p>
        </w:tc>
        <w:tc>
          <w:tcPr>
            <w:tcW w:w="1092" w:type="dxa"/>
            <w:vAlign w:val="center"/>
          </w:tcPr>
          <w:p>
            <w:pPr>
              <w:spacing w:line="240" w:lineRule="auto"/>
              <w:jc w:val="left"/>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控制在1%以内</w:t>
            </w:r>
          </w:p>
        </w:tc>
        <w:tc>
          <w:tcPr>
            <w:tcW w:w="804" w:type="dxa"/>
            <w:vMerge w:val="continue"/>
            <w:tcBorders/>
            <w:vAlign w:val="center"/>
          </w:tcPr>
          <w:p>
            <w:pPr>
              <w:spacing w:line="240" w:lineRule="auto"/>
              <w:jc w:val="center"/>
              <w:rPr>
                <w:rFonts w:hint="eastAsia" w:ascii="仿宋_GB2312" w:hAnsi="宋体" w:eastAsia="仿宋_GB2312" w:cs="宋体"/>
                <w:kern w:val="0"/>
                <w:sz w:val="16"/>
                <w:szCs w:val="16"/>
                <w:lang w:val="en-US" w:eastAsia="zh-CN"/>
              </w:rPr>
            </w:pPr>
          </w:p>
        </w:tc>
        <w:tc>
          <w:tcPr>
            <w:tcW w:w="843" w:type="dxa"/>
            <w:vMerge w:val="continue"/>
            <w:tcBorders/>
            <w:vAlign w:val="center"/>
          </w:tcPr>
          <w:p>
            <w:pPr>
              <w:spacing w:line="240" w:lineRule="auto"/>
              <w:jc w:val="center"/>
              <w:rPr>
                <w:rFonts w:hint="eastAsia" w:ascii="仿宋_GB2312" w:hAnsi="宋体" w:eastAsia="仿宋_GB2312" w:cs="宋体"/>
                <w:kern w:val="0"/>
                <w:sz w:val="16"/>
                <w:szCs w:val="16"/>
                <w:lang w:val="en-US" w:eastAsia="zh-CN"/>
              </w:rPr>
            </w:pP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bottom w:val="nil"/>
            </w:tcBorders>
            <w:vAlign w:val="center"/>
          </w:tcPr>
          <w:p>
            <w:pPr>
              <w:spacing w:line="240" w:lineRule="auto"/>
              <w:ind w:firstLine="420"/>
              <w:jc w:val="center"/>
              <w:rPr>
                <w:rFonts w:ascii="仿宋_GB2312" w:hAnsi="宋体" w:eastAsia="仿宋_GB2312" w:cs="宋体"/>
                <w:kern w:val="0"/>
                <w:sz w:val="16"/>
                <w:szCs w:val="16"/>
              </w:rPr>
            </w:pPr>
          </w:p>
        </w:tc>
        <w:tc>
          <w:tcPr>
            <w:tcW w:w="1211" w:type="dxa"/>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时效指标</w:t>
            </w:r>
          </w:p>
        </w:tc>
        <w:tc>
          <w:tcPr>
            <w:tcW w:w="1014"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1-1完成时间</w:t>
            </w:r>
          </w:p>
        </w:tc>
        <w:tc>
          <w:tcPr>
            <w:tcW w:w="1094"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2022.12.31</w:t>
            </w:r>
          </w:p>
        </w:tc>
        <w:tc>
          <w:tcPr>
            <w:tcW w:w="1092" w:type="dxa"/>
            <w:vAlign w:val="center"/>
          </w:tcPr>
          <w:p>
            <w:pPr>
              <w:spacing w:line="240" w:lineRule="auto"/>
              <w:jc w:val="center"/>
              <w:rPr>
                <w:rFonts w:hint="eastAsia" w:ascii="仿宋_GB2312" w:hAnsi="宋体" w:eastAsia="仿宋_GB2312" w:cs="宋体"/>
                <w:snapToGrid w:val="0"/>
                <w:color w:val="000000"/>
                <w:kern w:val="0"/>
                <w:sz w:val="16"/>
                <w:szCs w:val="16"/>
                <w:lang w:val="en-US" w:eastAsia="zh-CN" w:bidi="ar-SA"/>
              </w:rPr>
            </w:pPr>
            <w:r>
              <w:rPr>
                <w:rFonts w:hint="eastAsia" w:ascii="仿宋_GB2312" w:hAnsi="宋体" w:eastAsia="仿宋_GB2312" w:cs="宋体"/>
                <w:kern w:val="0"/>
                <w:sz w:val="16"/>
                <w:szCs w:val="16"/>
                <w:lang w:val="en-US" w:eastAsia="zh-CN"/>
              </w:rPr>
              <w:t>2022.12.31</w:t>
            </w:r>
          </w:p>
        </w:tc>
        <w:tc>
          <w:tcPr>
            <w:tcW w:w="804"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84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restart"/>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效益指标</w:t>
            </w:r>
          </w:p>
          <w:p>
            <w:pPr>
              <w:spacing w:line="240" w:lineRule="auto"/>
              <w:jc w:val="center"/>
              <w:rPr>
                <w:rFonts w:ascii="仿宋_GB2312" w:hAnsi="宋体" w:eastAsia="仿宋_GB2312" w:cs="宋体"/>
                <w:kern w:val="0"/>
                <w:sz w:val="16"/>
                <w:szCs w:val="16"/>
              </w:rPr>
            </w:pPr>
            <w:r>
              <w:rPr>
                <w:rFonts w:ascii="仿宋_GB2312" w:hAnsi="宋体" w:eastAsia="仿宋_GB2312" w:cs="宋体"/>
                <w:kern w:val="0"/>
                <w:sz w:val="16"/>
                <w:szCs w:val="16"/>
              </w:rPr>
              <w:t>(30</w:t>
            </w:r>
            <w:r>
              <w:rPr>
                <w:rFonts w:hint="eastAsia" w:ascii="仿宋_GB2312" w:hAnsi="宋体" w:eastAsia="仿宋_GB2312" w:cs="宋体"/>
                <w:kern w:val="0"/>
                <w:sz w:val="16"/>
                <w:szCs w:val="16"/>
              </w:rPr>
              <w:t>分</w:t>
            </w:r>
            <w:r>
              <w:rPr>
                <w:rFonts w:ascii="仿宋_GB2312" w:hAnsi="宋体" w:eastAsia="仿宋_GB2312" w:cs="宋体"/>
                <w:kern w:val="0"/>
                <w:sz w:val="16"/>
                <w:szCs w:val="16"/>
              </w:rPr>
              <w:t>)</w:t>
            </w:r>
          </w:p>
        </w:tc>
        <w:tc>
          <w:tcPr>
            <w:tcW w:w="1211" w:type="dxa"/>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经济效益指标</w:t>
            </w:r>
          </w:p>
        </w:tc>
        <w:tc>
          <w:tcPr>
            <w:tcW w:w="1014" w:type="dxa"/>
            <w:vAlign w:val="center"/>
          </w:tcPr>
          <w:p>
            <w:pPr>
              <w:spacing w:line="240" w:lineRule="auto"/>
              <w:jc w:val="left"/>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有效促进经济发展</w:t>
            </w:r>
          </w:p>
        </w:tc>
        <w:tc>
          <w:tcPr>
            <w:tcW w:w="1094" w:type="dxa"/>
            <w:vAlign w:val="center"/>
          </w:tcPr>
          <w:p>
            <w:pPr>
              <w:spacing w:line="240" w:lineRule="auto"/>
              <w:jc w:val="center"/>
              <w:rPr>
                <w:rFonts w:hint="default"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有效促进</w:t>
            </w:r>
          </w:p>
        </w:tc>
        <w:tc>
          <w:tcPr>
            <w:tcW w:w="1092" w:type="dxa"/>
            <w:vAlign w:val="center"/>
          </w:tcPr>
          <w:p>
            <w:pPr>
              <w:spacing w:line="240" w:lineRule="auto"/>
              <w:jc w:val="center"/>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有效促进</w:t>
            </w:r>
          </w:p>
        </w:tc>
        <w:tc>
          <w:tcPr>
            <w:tcW w:w="804"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84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bottom w:val="nil"/>
            </w:tcBorders>
            <w:vAlign w:val="center"/>
          </w:tcPr>
          <w:p>
            <w:pPr>
              <w:spacing w:line="240" w:lineRule="auto"/>
              <w:ind w:firstLine="420"/>
              <w:jc w:val="center"/>
              <w:rPr>
                <w:rFonts w:ascii="仿宋_GB2312" w:hAnsi="宋体" w:eastAsia="仿宋_GB2312" w:cs="宋体"/>
                <w:kern w:val="0"/>
                <w:sz w:val="16"/>
                <w:szCs w:val="16"/>
              </w:rPr>
            </w:pPr>
          </w:p>
        </w:tc>
        <w:tc>
          <w:tcPr>
            <w:tcW w:w="1211" w:type="dxa"/>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社会效益指标</w:t>
            </w:r>
          </w:p>
        </w:tc>
        <w:tc>
          <w:tcPr>
            <w:tcW w:w="1014" w:type="dxa"/>
            <w:vAlign w:val="center"/>
          </w:tcPr>
          <w:p>
            <w:pPr>
              <w:spacing w:line="240" w:lineRule="auto"/>
              <w:jc w:val="left"/>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有效维护交通道路安全、维护社会稳定</w:t>
            </w:r>
          </w:p>
        </w:tc>
        <w:tc>
          <w:tcPr>
            <w:tcW w:w="1094" w:type="dxa"/>
            <w:vAlign w:val="center"/>
          </w:tcPr>
          <w:p>
            <w:pPr>
              <w:spacing w:line="240" w:lineRule="auto"/>
              <w:jc w:val="center"/>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有效维护</w:t>
            </w:r>
          </w:p>
        </w:tc>
        <w:tc>
          <w:tcPr>
            <w:tcW w:w="1092" w:type="dxa"/>
            <w:vAlign w:val="center"/>
          </w:tcPr>
          <w:p>
            <w:pPr>
              <w:spacing w:line="240" w:lineRule="auto"/>
              <w:jc w:val="center"/>
              <w:rPr>
                <w:rFonts w:hint="default"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有效促进</w:t>
            </w:r>
          </w:p>
        </w:tc>
        <w:tc>
          <w:tcPr>
            <w:tcW w:w="804"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84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bottom w:val="nil"/>
            </w:tcBorders>
            <w:vAlign w:val="center"/>
          </w:tcPr>
          <w:p>
            <w:pPr>
              <w:spacing w:line="240" w:lineRule="auto"/>
              <w:ind w:firstLine="420"/>
              <w:jc w:val="center"/>
              <w:rPr>
                <w:rFonts w:ascii="仿宋_GB2312" w:hAnsi="宋体" w:eastAsia="仿宋_GB2312" w:cs="宋体"/>
                <w:kern w:val="0"/>
                <w:sz w:val="16"/>
                <w:szCs w:val="16"/>
              </w:rPr>
            </w:pPr>
          </w:p>
        </w:tc>
        <w:tc>
          <w:tcPr>
            <w:tcW w:w="1211"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生态效益指标</w:t>
            </w:r>
          </w:p>
        </w:tc>
        <w:tc>
          <w:tcPr>
            <w:tcW w:w="1014" w:type="dxa"/>
            <w:vAlign w:val="center"/>
          </w:tcPr>
          <w:p>
            <w:pPr>
              <w:spacing w:line="240" w:lineRule="auto"/>
              <w:jc w:val="left"/>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未对环境造成负面影响</w:t>
            </w:r>
          </w:p>
        </w:tc>
        <w:tc>
          <w:tcPr>
            <w:tcW w:w="1094" w:type="dxa"/>
            <w:vAlign w:val="center"/>
          </w:tcPr>
          <w:p>
            <w:pPr>
              <w:spacing w:line="240" w:lineRule="auto"/>
              <w:jc w:val="center"/>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未对环境造成负面营销</w:t>
            </w:r>
          </w:p>
        </w:tc>
        <w:tc>
          <w:tcPr>
            <w:tcW w:w="1092" w:type="dxa"/>
            <w:vAlign w:val="center"/>
          </w:tcPr>
          <w:p>
            <w:pPr>
              <w:spacing w:line="240" w:lineRule="auto"/>
              <w:jc w:val="center"/>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未对环境造成负面营销</w:t>
            </w:r>
          </w:p>
        </w:tc>
        <w:tc>
          <w:tcPr>
            <w:tcW w:w="804"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5</w:t>
            </w:r>
          </w:p>
        </w:tc>
        <w:tc>
          <w:tcPr>
            <w:tcW w:w="843"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5</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bottom w:val="nil"/>
            </w:tcBorders>
            <w:vAlign w:val="center"/>
          </w:tcPr>
          <w:p>
            <w:pPr>
              <w:spacing w:line="240" w:lineRule="auto"/>
              <w:ind w:firstLine="420"/>
              <w:jc w:val="center"/>
              <w:rPr>
                <w:rFonts w:ascii="仿宋_GB2312" w:hAnsi="宋体" w:eastAsia="仿宋_GB2312" w:cs="宋体"/>
                <w:kern w:val="0"/>
                <w:sz w:val="16"/>
                <w:szCs w:val="16"/>
              </w:rPr>
            </w:pPr>
          </w:p>
        </w:tc>
        <w:tc>
          <w:tcPr>
            <w:tcW w:w="1211" w:type="dxa"/>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可持续影响指标</w:t>
            </w:r>
          </w:p>
        </w:tc>
        <w:tc>
          <w:tcPr>
            <w:tcW w:w="1014"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对社会交通运输带来积极可持续影响</w:t>
            </w:r>
          </w:p>
        </w:tc>
        <w:tc>
          <w:tcPr>
            <w:tcW w:w="1094"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效果明显</w:t>
            </w:r>
          </w:p>
        </w:tc>
        <w:tc>
          <w:tcPr>
            <w:tcW w:w="1092" w:type="dxa"/>
            <w:vAlign w:val="center"/>
          </w:tcPr>
          <w:p>
            <w:pPr>
              <w:spacing w:line="240" w:lineRule="auto"/>
              <w:jc w:val="center"/>
              <w:rPr>
                <w:rFonts w:hint="default" w:ascii="仿宋_GB2312" w:hAnsi="宋体" w:eastAsia="仿宋_GB2312" w:cs="宋体"/>
                <w:snapToGrid w:val="0"/>
                <w:color w:val="000000"/>
                <w:kern w:val="0"/>
                <w:sz w:val="16"/>
                <w:szCs w:val="16"/>
                <w:lang w:val="en-US" w:eastAsia="zh-CN" w:bidi="ar-SA"/>
              </w:rPr>
            </w:pPr>
            <w:r>
              <w:rPr>
                <w:rFonts w:hint="eastAsia" w:ascii="仿宋_GB2312" w:hAnsi="宋体" w:eastAsia="仿宋_GB2312" w:cs="宋体"/>
                <w:kern w:val="0"/>
                <w:sz w:val="16"/>
                <w:szCs w:val="16"/>
                <w:lang w:eastAsia="zh-CN"/>
              </w:rPr>
              <w:t>效果明显</w:t>
            </w:r>
          </w:p>
        </w:tc>
        <w:tc>
          <w:tcPr>
            <w:tcW w:w="804"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5</w:t>
            </w:r>
          </w:p>
        </w:tc>
        <w:tc>
          <w:tcPr>
            <w:tcW w:w="84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5</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restart"/>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满意度指标</w:t>
            </w:r>
            <w:r>
              <w:rPr>
                <w:rFonts w:ascii="仿宋_GB2312" w:hAnsi="宋体" w:eastAsia="仿宋_GB2312" w:cs="宋体"/>
                <w:kern w:val="0"/>
                <w:sz w:val="16"/>
                <w:szCs w:val="16"/>
              </w:rPr>
              <w:t>(10</w:t>
            </w:r>
            <w:r>
              <w:rPr>
                <w:rFonts w:hint="eastAsia" w:ascii="仿宋_GB2312" w:hAnsi="宋体" w:eastAsia="仿宋_GB2312" w:cs="宋体"/>
                <w:kern w:val="0"/>
                <w:sz w:val="16"/>
                <w:szCs w:val="16"/>
              </w:rPr>
              <w:t>分</w:t>
            </w:r>
            <w:r>
              <w:rPr>
                <w:rFonts w:ascii="仿宋_GB2312" w:hAnsi="宋体" w:eastAsia="仿宋_GB2312" w:cs="宋体"/>
                <w:kern w:val="0"/>
                <w:sz w:val="16"/>
                <w:szCs w:val="16"/>
              </w:rPr>
              <w:t>)</w:t>
            </w:r>
          </w:p>
        </w:tc>
        <w:tc>
          <w:tcPr>
            <w:tcW w:w="1211" w:type="dxa"/>
            <w:vMerge w:val="restart"/>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服务对象满意度指标</w:t>
            </w:r>
          </w:p>
        </w:tc>
        <w:tc>
          <w:tcPr>
            <w:tcW w:w="1014" w:type="dxa"/>
            <w:vAlign w:val="center"/>
          </w:tcPr>
          <w:p>
            <w:pPr>
              <w:spacing w:line="240" w:lineRule="auto"/>
              <w:jc w:val="left"/>
              <w:rPr>
                <w:rFonts w:hint="eastAsia" w:ascii="仿宋_GB2312" w:hAnsi="宋体" w:eastAsia="仿宋_GB2312" w:cs="宋体"/>
                <w:kern w:val="0"/>
                <w:sz w:val="16"/>
                <w:szCs w:val="16"/>
                <w:lang w:eastAsia="zh-CN"/>
              </w:rPr>
            </w:pPr>
            <w:r>
              <w:rPr>
                <w:rFonts w:hint="default" w:ascii="仿宋_GB2312" w:hAnsi="宋体" w:eastAsia="仿宋_GB2312" w:cs="宋体"/>
                <w:kern w:val="0"/>
                <w:sz w:val="16"/>
                <w:szCs w:val="16"/>
                <w:lang w:val="en-US" w:eastAsia="zh-CN"/>
              </w:rPr>
              <w:t>群众满意度</w:t>
            </w:r>
          </w:p>
        </w:tc>
        <w:tc>
          <w:tcPr>
            <w:tcW w:w="1094" w:type="dxa"/>
            <w:vAlign w:val="center"/>
          </w:tcPr>
          <w:p>
            <w:pPr>
              <w:spacing w:line="240" w:lineRule="auto"/>
              <w:jc w:val="center"/>
              <w:rPr>
                <w:rFonts w:hint="default"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≥98%</w:t>
            </w:r>
          </w:p>
        </w:tc>
        <w:tc>
          <w:tcPr>
            <w:tcW w:w="1092" w:type="dxa"/>
            <w:vAlign w:val="center"/>
          </w:tcPr>
          <w:p>
            <w:pPr>
              <w:spacing w:line="240" w:lineRule="auto"/>
              <w:jc w:val="center"/>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≥9</w:t>
            </w:r>
            <w:r>
              <w:rPr>
                <w:rFonts w:hint="eastAsia" w:ascii="仿宋_GB2312" w:hAnsi="宋体" w:eastAsia="仿宋_GB2312" w:cs="宋体"/>
                <w:kern w:val="0"/>
                <w:sz w:val="16"/>
                <w:szCs w:val="16"/>
                <w:lang w:val="en-US" w:eastAsia="zh-CN"/>
              </w:rPr>
              <w:t>8</w:t>
            </w:r>
            <w:r>
              <w:rPr>
                <w:rFonts w:hint="default" w:ascii="仿宋_GB2312" w:hAnsi="宋体" w:eastAsia="仿宋_GB2312" w:cs="宋体"/>
                <w:kern w:val="0"/>
                <w:sz w:val="16"/>
                <w:szCs w:val="16"/>
                <w:lang w:val="en-US" w:eastAsia="zh-CN"/>
              </w:rPr>
              <w:t>%</w:t>
            </w:r>
          </w:p>
        </w:tc>
        <w:tc>
          <w:tcPr>
            <w:tcW w:w="804"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5</w:t>
            </w:r>
          </w:p>
        </w:tc>
        <w:tc>
          <w:tcPr>
            <w:tcW w:w="843"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5</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tcBorders>
            <w:vAlign w:val="center"/>
          </w:tcPr>
          <w:p>
            <w:pPr>
              <w:spacing w:line="240" w:lineRule="auto"/>
              <w:ind w:firstLine="420"/>
              <w:jc w:val="center"/>
              <w:rPr>
                <w:rFonts w:ascii="仿宋_GB2312" w:hAnsi="宋体" w:eastAsia="仿宋_GB2312" w:cs="宋体"/>
                <w:kern w:val="0"/>
                <w:sz w:val="16"/>
                <w:szCs w:val="16"/>
              </w:rPr>
            </w:pPr>
          </w:p>
        </w:tc>
        <w:tc>
          <w:tcPr>
            <w:tcW w:w="1211" w:type="dxa"/>
            <w:vMerge w:val="continue"/>
            <w:tcBorders>
              <w:top w:val="nil"/>
            </w:tcBorders>
            <w:vAlign w:val="center"/>
          </w:tcPr>
          <w:p>
            <w:pPr>
              <w:spacing w:line="240" w:lineRule="auto"/>
              <w:ind w:firstLine="420"/>
              <w:jc w:val="center"/>
              <w:rPr>
                <w:rFonts w:ascii="仿宋_GB2312" w:hAnsi="宋体" w:eastAsia="仿宋_GB2312" w:cs="宋体"/>
                <w:kern w:val="0"/>
                <w:sz w:val="16"/>
                <w:szCs w:val="16"/>
              </w:rPr>
            </w:pPr>
          </w:p>
        </w:tc>
        <w:tc>
          <w:tcPr>
            <w:tcW w:w="1014" w:type="dxa"/>
            <w:vAlign w:val="center"/>
          </w:tcPr>
          <w:p>
            <w:pPr>
              <w:spacing w:line="240" w:lineRule="auto"/>
              <w:jc w:val="left"/>
              <w:rPr>
                <w:rFonts w:hint="eastAsia" w:ascii="仿宋_GB2312" w:hAnsi="宋体" w:eastAsia="仿宋_GB2312" w:cs="宋体"/>
                <w:kern w:val="0"/>
                <w:sz w:val="16"/>
                <w:szCs w:val="16"/>
                <w:lang w:eastAsia="zh-CN"/>
              </w:rPr>
            </w:pPr>
          </w:p>
        </w:tc>
        <w:tc>
          <w:tcPr>
            <w:tcW w:w="1094" w:type="dxa"/>
            <w:vAlign w:val="center"/>
          </w:tcPr>
          <w:p>
            <w:pPr>
              <w:spacing w:line="240" w:lineRule="auto"/>
              <w:jc w:val="center"/>
              <w:rPr>
                <w:rFonts w:hint="eastAsia" w:ascii="仿宋_GB2312" w:hAnsi="宋体" w:eastAsia="仿宋_GB2312" w:cs="宋体"/>
                <w:kern w:val="0"/>
                <w:sz w:val="16"/>
                <w:szCs w:val="16"/>
                <w:lang w:eastAsia="zh-CN"/>
              </w:rPr>
            </w:pPr>
          </w:p>
        </w:tc>
        <w:tc>
          <w:tcPr>
            <w:tcW w:w="1092" w:type="dxa"/>
            <w:vAlign w:val="center"/>
          </w:tcPr>
          <w:p>
            <w:pPr>
              <w:spacing w:line="240" w:lineRule="auto"/>
              <w:jc w:val="center"/>
              <w:rPr>
                <w:rFonts w:hint="eastAsia" w:ascii="仿宋_GB2312" w:hAnsi="宋体" w:eastAsia="仿宋_GB2312" w:cs="宋体"/>
                <w:snapToGrid w:val="0"/>
                <w:color w:val="000000"/>
                <w:kern w:val="0"/>
                <w:sz w:val="16"/>
                <w:szCs w:val="16"/>
                <w:lang w:val="en-US" w:eastAsia="zh-CN" w:bidi="ar-SA"/>
              </w:rPr>
            </w:pPr>
          </w:p>
        </w:tc>
        <w:tc>
          <w:tcPr>
            <w:tcW w:w="804" w:type="dxa"/>
            <w:vAlign w:val="center"/>
          </w:tcPr>
          <w:p>
            <w:pPr>
              <w:spacing w:line="240" w:lineRule="auto"/>
              <w:jc w:val="center"/>
              <w:rPr>
                <w:rFonts w:hint="eastAsia" w:ascii="仿宋_GB2312" w:hAnsi="宋体" w:eastAsia="仿宋_GB2312" w:cs="宋体"/>
                <w:kern w:val="0"/>
                <w:sz w:val="16"/>
                <w:szCs w:val="16"/>
                <w:lang w:eastAsia="zh-CN"/>
              </w:rPr>
            </w:pPr>
          </w:p>
        </w:tc>
        <w:tc>
          <w:tcPr>
            <w:tcW w:w="843" w:type="dxa"/>
            <w:vAlign w:val="center"/>
          </w:tcPr>
          <w:p>
            <w:pPr>
              <w:spacing w:line="240" w:lineRule="auto"/>
              <w:jc w:val="center"/>
              <w:rPr>
                <w:rFonts w:hint="eastAsia" w:ascii="仿宋_GB2312" w:hAnsi="宋体" w:eastAsia="仿宋_GB2312" w:cs="宋体"/>
                <w:kern w:val="0"/>
                <w:sz w:val="16"/>
                <w:szCs w:val="16"/>
                <w:lang w:eastAsia="zh-CN"/>
              </w:rPr>
            </w:pP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restart"/>
            <w:tcBorders>
              <w:top w:val="nil"/>
            </w:tcBorders>
            <w:vAlign w:val="center"/>
          </w:tcPr>
          <w:p>
            <w:pPr>
              <w:spacing w:line="240" w:lineRule="auto"/>
              <w:jc w:val="center"/>
              <w:rPr>
                <w:rFonts w:hint="eastAsia" w:ascii="仿宋_GB2312" w:eastAsia="仿宋_GB2312"/>
                <w:kern w:val="0"/>
                <w:sz w:val="16"/>
                <w:szCs w:val="16"/>
                <w:lang w:val="en-US" w:eastAsia="zh-CN"/>
              </w:rPr>
            </w:pPr>
            <w:r>
              <w:rPr>
                <w:rFonts w:hint="eastAsia" w:ascii="仿宋_GB2312" w:eastAsia="仿宋_GB2312"/>
                <w:kern w:val="0"/>
                <w:sz w:val="16"/>
                <w:szCs w:val="16"/>
                <w:lang w:val="en-US" w:eastAsia="zh-CN"/>
              </w:rPr>
              <w:t>成本指标</w:t>
            </w:r>
          </w:p>
          <w:p>
            <w:pPr>
              <w:spacing w:line="240" w:lineRule="auto"/>
              <w:jc w:val="center"/>
              <w:rPr>
                <w:rFonts w:ascii="仿宋_GB2312" w:hAnsi="宋体" w:eastAsia="仿宋_GB2312" w:cs="宋体"/>
                <w:kern w:val="0"/>
                <w:sz w:val="16"/>
                <w:szCs w:val="16"/>
              </w:rPr>
            </w:pPr>
            <w:r>
              <w:rPr>
                <w:rFonts w:hint="eastAsia" w:ascii="仿宋_GB2312" w:eastAsia="仿宋_GB2312"/>
                <w:kern w:val="0"/>
                <w:sz w:val="16"/>
                <w:szCs w:val="16"/>
                <w:lang w:val="en-US" w:eastAsia="zh-CN"/>
              </w:rPr>
              <w:t>（20分）</w:t>
            </w:r>
          </w:p>
        </w:tc>
        <w:tc>
          <w:tcPr>
            <w:tcW w:w="1211" w:type="dxa"/>
            <w:tcBorders>
              <w:top w:val="nil"/>
            </w:tcBorders>
            <w:vAlign w:val="center"/>
          </w:tcPr>
          <w:p>
            <w:pPr>
              <w:spacing w:line="240" w:lineRule="auto"/>
              <w:jc w:val="center"/>
              <w:rPr>
                <w:rFonts w:ascii="仿宋_GB2312" w:hAnsi="宋体" w:eastAsia="仿宋_GB2312" w:cs="宋体"/>
                <w:kern w:val="0"/>
                <w:sz w:val="16"/>
                <w:szCs w:val="16"/>
              </w:rPr>
            </w:pPr>
            <w:r>
              <w:rPr>
                <w:rFonts w:hint="eastAsia" w:ascii="仿宋_GB2312" w:eastAsia="仿宋_GB2312"/>
                <w:kern w:val="0"/>
                <w:sz w:val="16"/>
                <w:szCs w:val="16"/>
                <w:lang w:eastAsia="zh-CN"/>
              </w:rPr>
              <w:t>经济成本指标</w:t>
            </w:r>
          </w:p>
        </w:tc>
        <w:tc>
          <w:tcPr>
            <w:tcW w:w="1014"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支出控制在100万元</w:t>
            </w:r>
          </w:p>
        </w:tc>
        <w:tc>
          <w:tcPr>
            <w:tcW w:w="1094"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100万元</w:t>
            </w:r>
          </w:p>
        </w:tc>
        <w:tc>
          <w:tcPr>
            <w:tcW w:w="1092" w:type="dxa"/>
            <w:vAlign w:val="center"/>
          </w:tcPr>
          <w:p>
            <w:pPr>
              <w:spacing w:line="240" w:lineRule="auto"/>
              <w:jc w:val="center"/>
              <w:rPr>
                <w:rFonts w:hint="default" w:ascii="仿宋_GB2312" w:hAnsi="宋体" w:eastAsia="仿宋_GB2312" w:cs="宋体"/>
                <w:snapToGrid w:val="0"/>
                <w:color w:val="000000"/>
                <w:kern w:val="0"/>
                <w:sz w:val="16"/>
                <w:szCs w:val="16"/>
                <w:lang w:val="en-US" w:eastAsia="zh-CN" w:bidi="ar-SA"/>
              </w:rPr>
            </w:pPr>
            <w:r>
              <w:rPr>
                <w:rFonts w:hint="eastAsia" w:ascii="仿宋_GB2312" w:hAnsi="宋体" w:eastAsia="仿宋_GB2312" w:cs="宋体"/>
                <w:kern w:val="0"/>
                <w:sz w:val="16"/>
                <w:szCs w:val="16"/>
                <w:lang w:val="en-US" w:eastAsia="zh-CN"/>
              </w:rPr>
              <w:t>129.43</w:t>
            </w:r>
          </w:p>
        </w:tc>
        <w:tc>
          <w:tcPr>
            <w:tcW w:w="804"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20</w:t>
            </w:r>
          </w:p>
        </w:tc>
        <w:tc>
          <w:tcPr>
            <w:tcW w:w="84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19</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tcBorders>
            <w:vAlign w:val="center"/>
          </w:tcPr>
          <w:p>
            <w:pPr>
              <w:spacing w:line="240" w:lineRule="auto"/>
              <w:ind w:firstLine="420" w:firstLineChars="0"/>
              <w:jc w:val="center"/>
              <w:rPr>
                <w:rFonts w:ascii="仿宋_GB2312" w:hAnsi="宋体" w:eastAsia="仿宋_GB2312" w:cs="宋体"/>
                <w:kern w:val="0"/>
                <w:sz w:val="16"/>
                <w:szCs w:val="16"/>
              </w:rPr>
            </w:pPr>
          </w:p>
        </w:tc>
        <w:tc>
          <w:tcPr>
            <w:tcW w:w="1211" w:type="dxa"/>
            <w:tcBorders>
              <w:top w:val="nil"/>
            </w:tcBorders>
            <w:vAlign w:val="center"/>
          </w:tcPr>
          <w:p>
            <w:pPr>
              <w:spacing w:line="240" w:lineRule="auto"/>
              <w:jc w:val="center"/>
              <w:rPr>
                <w:rFonts w:ascii="仿宋_GB2312" w:hAnsi="宋体" w:eastAsia="仿宋_GB2312" w:cs="宋体"/>
                <w:kern w:val="0"/>
                <w:sz w:val="16"/>
                <w:szCs w:val="16"/>
              </w:rPr>
            </w:pPr>
            <w:r>
              <w:rPr>
                <w:rFonts w:hint="eastAsia" w:ascii="仿宋_GB2312" w:eastAsia="仿宋_GB2312"/>
                <w:kern w:val="0"/>
                <w:sz w:val="16"/>
                <w:szCs w:val="16"/>
                <w:lang w:eastAsia="zh-CN"/>
              </w:rPr>
              <w:t>社会成本指标</w:t>
            </w:r>
          </w:p>
        </w:tc>
        <w:tc>
          <w:tcPr>
            <w:tcW w:w="1014"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无</w:t>
            </w:r>
          </w:p>
        </w:tc>
        <w:tc>
          <w:tcPr>
            <w:tcW w:w="1094"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无</w:t>
            </w:r>
          </w:p>
        </w:tc>
        <w:tc>
          <w:tcPr>
            <w:tcW w:w="1092" w:type="dxa"/>
            <w:vAlign w:val="center"/>
          </w:tcPr>
          <w:p>
            <w:pPr>
              <w:spacing w:line="240" w:lineRule="auto"/>
              <w:jc w:val="center"/>
              <w:rPr>
                <w:rFonts w:hint="eastAsia" w:ascii="仿宋_GB2312" w:hAnsi="宋体" w:eastAsia="仿宋_GB2312" w:cs="宋体"/>
                <w:snapToGrid w:val="0"/>
                <w:color w:val="000000"/>
                <w:kern w:val="0"/>
                <w:sz w:val="16"/>
                <w:szCs w:val="16"/>
                <w:lang w:val="en-US" w:eastAsia="zh-CN" w:bidi="ar-SA"/>
              </w:rPr>
            </w:pPr>
            <w:r>
              <w:rPr>
                <w:rFonts w:hint="eastAsia" w:ascii="仿宋_GB2312" w:hAnsi="宋体" w:eastAsia="仿宋_GB2312" w:cs="宋体"/>
                <w:kern w:val="0"/>
                <w:sz w:val="16"/>
                <w:szCs w:val="16"/>
                <w:lang w:eastAsia="zh-CN"/>
              </w:rPr>
              <w:t>无</w:t>
            </w:r>
          </w:p>
        </w:tc>
        <w:tc>
          <w:tcPr>
            <w:tcW w:w="804"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0</w:t>
            </w:r>
          </w:p>
        </w:tc>
        <w:tc>
          <w:tcPr>
            <w:tcW w:w="843"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0</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tcBorders>
            <w:vAlign w:val="center"/>
          </w:tcPr>
          <w:p>
            <w:pPr>
              <w:spacing w:line="240" w:lineRule="auto"/>
              <w:ind w:firstLine="420" w:firstLineChars="0"/>
              <w:jc w:val="center"/>
              <w:rPr>
                <w:rFonts w:ascii="仿宋_GB2312" w:hAnsi="宋体" w:eastAsia="仿宋_GB2312" w:cs="宋体"/>
                <w:kern w:val="0"/>
                <w:sz w:val="16"/>
                <w:szCs w:val="16"/>
              </w:rPr>
            </w:pPr>
          </w:p>
        </w:tc>
        <w:tc>
          <w:tcPr>
            <w:tcW w:w="1211" w:type="dxa"/>
            <w:tcBorders>
              <w:top w:val="nil"/>
            </w:tcBorders>
            <w:vAlign w:val="center"/>
          </w:tcPr>
          <w:p>
            <w:pPr>
              <w:spacing w:line="240" w:lineRule="auto"/>
              <w:jc w:val="center"/>
              <w:rPr>
                <w:rFonts w:ascii="仿宋_GB2312" w:hAnsi="宋体" w:eastAsia="仿宋_GB2312" w:cs="宋体"/>
                <w:kern w:val="0"/>
                <w:sz w:val="16"/>
                <w:szCs w:val="16"/>
              </w:rPr>
            </w:pPr>
            <w:r>
              <w:rPr>
                <w:rFonts w:hint="eastAsia" w:ascii="仿宋_GB2312" w:eastAsia="仿宋_GB2312"/>
                <w:kern w:val="0"/>
                <w:sz w:val="16"/>
                <w:szCs w:val="16"/>
                <w:lang w:eastAsia="zh-CN"/>
              </w:rPr>
              <w:t>生态环境成本指标</w:t>
            </w:r>
          </w:p>
        </w:tc>
        <w:tc>
          <w:tcPr>
            <w:tcW w:w="1014"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无</w:t>
            </w:r>
          </w:p>
        </w:tc>
        <w:tc>
          <w:tcPr>
            <w:tcW w:w="1094"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无</w:t>
            </w:r>
          </w:p>
        </w:tc>
        <w:tc>
          <w:tcPr>
            <w:tcW w:w="1092" w:type="dxa"/>
            <w:vAlign w:val="center"/>
          </w:tcPr>
          <w:p>
            <w:pPr>
              <w:spacing w:line="240" w:lineRule="auto"/>
              <w:jc w:val="center"/>
              <w:rPr>
                <w:rFonts w:hint="eastAsia" w:ascii="仿宋_GB2312" w:hAnsi="宋体" w:eastAsia="仿宋_GB2312" w:cs="宋体"/>
                <w:snapToGrid w:val="0"/>
                <w:color w:val="000000"/>
                <w:kern w:val="0"/>
                <w:sz w:val="16"/>
                <w:szCs w:val="16"/>
                <w:lang w:val="en-US" w:eastAsia="zh-CN" w:bidi="ar-SA"/>
              </w:rPr>
            </w:pPr>
            <w:r>
              <w:rPr>
                <w:rFonts w:hint="eastAsia" w:ascii="仿宋_GB2312" w:hAnsi="宋体" w:eastAsia="仿宋_GB2312" w:cs="宋体"/>
                <w:kern w:val="0"/>
                <w:sz w:val="16"/>
                <w:szCs w:val="16"/>
                <w:lang w:eastAsia="zh-CN"/>
              </w:rPr>
              <w:t>无</w:t>
            </w:r>
          </w:p>
        </w:tc>
        <w:tc>
          <w:tcPr>
            <w:tcW w:w="804"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0</w:t>
            </w:r>
          </w:p>
        </w:tc>
        <w:tc>
          <w:tcPr>
            <w:tcW w:w="843"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0</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3" w:hRule="atLeast"/>
          <w:jc w:val="center"/>
        </w:trPr>
        <w:tc>
          <w:tcPr>
            <w:tcW w:w="6512" w:type="dxa"/>
            <w:gridSpan w:val="6"/>
            <w:vAlign w:val="center"/>
          </w:tcPr>
          <w:p>
            <w:pPr>
              <w:spacing w:line="240" w:lineRule="auto"/>
              <w:ind w:firstLine="420"/>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总分</w:t>
            </w:r>
          </w:p>
        </w:tc>
        <w:tc>
          <w:tcPr>
            <w:tcW w:w="804" w:type="dxa"/>
            <w:vAlign w:val="center"/>
          </w:tcPr>
          <w:p>
            <w:pPr>
              <w:spacing w:line="240" w:lineRule="auto"/>
              <w:jc w:val="center"/>
              <w:rPr>
                <w:rFonts w:ascii="仿宋_GB2312" w:hAnsi="宋体" w:eastAsia="仿宋_GB2312" w:cs="宋体"/>
                <w:kern w:val="0"/>
                <w:sz w:val="16"/>
                <w:szCs w:val="16"/>
              </w:rPr>
            </w:pPr>
            <w:r>
              <w:rPr>
                <w:rFonts w:ascii="仿宋_GB2312" w:hAnsi="宋体" w:eastAsia="仿宋_GB2312" w:cs="宋体"/>
                <w:kern w:val="0"/>
                <w:sz w:val="16"/>
                <w:szCs w:val="16"/>
              </w:rPr>
              <w:t>100</w:t>
            </w:r>
          </w:p>
        </w:tc>
        <w:tc>
          <w:tcPr>
            <w:tcW w:w="843" w:type="dxa"/>
            <w:vAlign w:val="center"/>
          </w:tcPr>
          <w:p>
            <w:pPr>
              <w:spacing w:line="240" w:lineRule="auto"/>
              <w:ind w:firstLine="420"/>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97.25</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36"/>
          <w:szCs w:val="36"/>
          <w:lang w:eastAsia="zh-CN"/>
        </w:rPr>
      </w:pPr>
      <w:r>
        <w:rPr>
          <w:rFonts w:ascii="方正小标宋简体" w:hAnsi="宋体" w:eastAsia="方正小标宋简体" w:cs="宋体"/>
          <w:bCs/>
          <w:spacing w:val="8"/>
          <w:kern w:val="0"/>
          <w:sz w:val="36"/>
          <w:szCs w:val="36"/>
          <w:lang w:eastAsia="zh-CN"/>
        </w:rPr>
        <w:t>202</w:t>
      </w:r>
      <w:r>
        <w:rPr>
          <w:rFonts w:hint="eastAsia" w:ascii="方正小标宋简体" w:hAnsi="宋体" w:eastAsia="方正小标宋简体" w:cs="宋体"/>
          <w:bCs/>
          <w:spacing w:val="8"/>
          <w:kern w:val="0"/>
          <w:sz w:val="36"/>
          <w:szCs w:val="36"/>
          <w:lang w:val="en-US" w:eastAsia="zh-CN"/>
        </w:rPr>
        <w:t>2</w:t>
      </w:r>
      <w:r>
        <w:rPr>
          <w:rFonts w:ascii="方正小标宋简体" w:hAnsi="宋体" w:eastAsia="方正小标宋简体" w:cs="宋体"/>
          <w:bCs/>
          <w:spacing w:val="8"/>
          <w:kern w:val="0"/>
          <w:sz w:val="36"/>
          <w:szCs w:val="36"/>
          <w:lang w:eastAsia="zh-CN"/>
        </w:rPr>
        <w:t>年度项目支出绩效自评表</w:t>
      </w:r>
    </w:p>
    <w:p>
      <w:pPr>
        <w:spacing w:line="95" w:lineRule="exact"/>
        <w:ind w:firstLine="420"/>
        <w:jc w:val="left"/>
        <w:rPr>
          <w:kern w:val="0"/>
          <w:lang w:eastAsia="zh-CN"/>
        </w:rPr>
      </w:pPr>
    </w:p>
    <w:tbl>
      <w:tblPr>
        <w:tblStyle w:val="7"/>
        <w:tblW w:w="95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8"/>
        <w:gridCol w:w="1053"/>
        <w:gridCol w:w="1211"/>
        <w:gridCol w:w="1205"/>
        <w:gridCol w:w="903"/>
        <w:gridCol w:w="1092"/>
        <w:gridCol w:w="804"/>
        <w:gridCol w:w="843"/>
        <w:gridCol w:w="13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Align w:val="center"/>
          </w:tcPr>
          <w:p>
            <w:pPr>
              <w:spacing w:line="240" w:lineRule="auto"/>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项目支出名称</w:t>
            </w:r>
          </w:p>
        </w:tc>
        <w:tc>
          <w:tcPr>
            <w:tcW w:w="8491" w:type="dxa"/>
            <w:gridSpan w:val="8"/>
            <w:vAlign w:val="center"/>
          </w:tcPr>
          <w:p>
            <w:pPr>
              <w:spacing w:line="240" w:lineRule="auto"/>
              <w:ind w:firstLine="420"/>
              <w:jc w:val="center"/>
              <w:rPr>
                <w:rFonts w:ascii="仿宋_GB2312" w:hAnsi="宋体" w:eastAsia="仿宋_GB2312" w:cs="宋体"/>
                <w:kern w:val="0"/>
                <w:sz w:val="16"/>
                <w:szCs w:val="16"/>
                <w:lang w:eastAsia="zh-CN"/>
              </w:rPr>
            </w:pPr>
            <w:r>
              <w:rPr>
                <w:rFonts w:hint="eastAsia" w:ascii="仿宋_GB2312" w:eastAsia="仿宋_GB2312"/>
                <w:kern w:val="0"/>
                <w:sz w:val="16"/>
                <w:szCs w:val="16"/>
                <w:lang w:eastAsia="zh-CN"/>
              </w:rPr>
              <w:t>汨罗市交通运输综合行政执法大队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Align w:val="center"/>
          </w:tcPr>
          <w:p>
            <w:pPr>
              <w:spacing w:line="240" w:lineRule="auto"/>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主管部门</w:t>
            </w:r>
          </w:p>
        </w:tc>
        <w:tc>
          <w:tcPr>
            <w:tcW w:w="4372" w:type="dxa"/>
            <w:gridSpan w:val="4"/>
            <w:vAlign w:val="center"/>
          </w:tcPr>
          <w:p>
            <w:pPr>
              <w:spacing w:line="240" w:lineRule="auto"/>
              <w:ind w:firstLine="420"/>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汨罗市交通运输局</w:t>
            </w:r>
          </w:p>
        </w:tc>
        <w:tc>
          <w:tcPr>
            <w:tcW w:w="1092"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实施</w:t>
            </w:r>
          </w:p>
          <w:p>
            <w:pPr>
              <w:spacing w:line="240" w:lineRule="auto"/>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单位</w:t>
            </w:r>
          </w:p>
        </w:tc>
        <w:tc>
          <w:tcPr>
            <w:tcW w:w="3027" w:type="dxa"/>
            <w:gridSpan w:val="3"/>
            <w:vAlign w:val="center"/>
          </w:tcPr>
          <w:p>
            <w:pPr>
              <w:spacing w:line="240" w:lineRule="auto"/>
              <w:ind w:firstLine="420"/>
              <w:jc w:val="center"/>
              <w:rPr>
                <w:rFonts w:ascii="仿宋_GB2312" w:hAnsi="宋体" w:eastAsia="仿宋_GB2312" w:cs="宋体"/>
                <w:kern w:val="0"/>
                <w:sz w:val="16"/>
                <w:szCs w:val="16"/>
                <w:lang w:eastAsia="zh-CN"/>
              </w:rPr>
            </w:pPr>
            <w:r>
              <w:rPr>
                <w:rFonts w:hint="eastAsia" w:ascii="仿宋_GB2312" w:eastAsia="仿宋_GB2312"/>
                <w:kern w:val="0"/>
                <w:sz w:val="16"/>
                <w:szCs w:val="16"/>
                <w:lang w:eastAsia="zh-CN"/>
              </w:rPr>
              <w:t>汨罗市交通运输综合行政执法大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restart"/>
            <w:tcBorders>
              <w:bottom w:val="nil"/>
            </w:tcBorders>
            <w:vAlign w:val="center"/>
          </w:tcPr>
          <w:p>
            <w:pPr>
              <w:spacing w:line="240" w:lineRule="auto"/>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 xml:space="preserve">项目资金 </w:t>
            </w:r>
            <w:r>
              <w:rPr>
                <w:rFonts w:ascii="仿宋_GB2312" w:hAnsi="宋体" w:eastAsia="仿宋_GB2312" w:cs="宋体"/>
                <w:kern w:val="0"/>
                <w:sz w:val="16"/>
                <w:szCs w:val="16"/>
                <w:lang w:eastAsia="zh-CN"/>
              </w:rPr>
              <w:t>(</w:t>
            </w:r>
            <w:r>
              <w:rPr>
                <w:rFonts w:hint="eastAsia" w:ascii="仿宋_GB2312" w:hAnsi="宋体" w:eastAsia="仿宋_GB2312" w:cs="宋体"/>
                <w:kern w:val="0"/>
                <w:sz w:val="16"/>
                <w:szCs w:val="16"/>
                <w:lang w:eastAsia="zh-CN"/>
              </w:rPr>
              <w:t>万元</w:t>
            </w:r>
            <w:r>
              <w:rPr>
                <w:rFonts w:ascii="仿宋_GB2312" w:hAnsi="宋体" w:eastAsia="仿宋_GB2312" w:cs="宋体"/>
                <w:kern w:val="0"/>
                <w:sz w:val="16"/>
                <w:szCs w:val="16"/>
                <w:lang w:eastAsia="zh-CN"/>
              </w:rPr>
              <w:t>)</w:t>
            </w:r>
          </w:p>
        </w:tc>
        <w:tc>
          <w:tcPr>
            <w:tcW w:w="2264" w:type="dxa"/>
            <w:gridSpan w:val="2"/>
            <w:vAlign w:val="center"/>
          </w:tcPr>
          <w:p>
            <w:pPr>
              <w:spacing w:line="240" w:lineRule="auto"/>
              <w:ind w:firstLine="420"/>
              <w:jc w:val="center"/>
              <w:rPr>
                <w:rFonts w:ascii="仿宋_GB2312" w:hAnsi="宋体" w:eastAsia="仿宋_GB2312" w:cs="宋体"/>
                <w:kern w:val="0"/>
                <w:sz w:val="16"/>
                <w:szCs w:val="16"/>
                <w:lang w:eastAsia="zh-CN"/>
              </w:rPr>
            </w:pPr>
          </w:p>
        </w:tc>
        <w:tc>
          <w:tcPr>
            <w:tcW w:w="1205"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年初</w:t>
            </w:r>
          </w:p>
          <w:p>
            <w:pPr>
              <w:spacing w:line="240" w:lineRule="auto"/>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预算数</w:t>
            </w:r>
          </w:p>
        </w:tc>
        <w:tc>
          <w:tcPr>
            <w:tcW w:w="903"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全年</w:t>
            </w:r>
          </w:p>
          <w:p>
            <w:pPr>
              <w:spacing w:line="240" w:lineRule="auto"/>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预算数</w:t>
            </w:r>
          </w:p>
        </w:tc>
        <w:tc>
          <w:tcPr>
            <w:tcW w:w="1092"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全年</w:t>
            </w:r>
          </w:p>
          <w:p>
            <w:pPr>
              <w:spacing w:line="240" w:lineRule="auto"/>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执行数</w:t>
            </w:r>
          </w:p>
        </w:tc>
        <w:tc>
          <w:tcPr>
            <w:tcW w:w="804" w:type="dxa"/>
            <w:vAlign w:val="center"/>
          </w:tcPr>
          <w:p>
            <w:pPr>
              <w:spacing w:line="240" w:lineRule="auto"/>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分值</w:t>
            </w:r>
          </w:p>
        </w:tc>
        <w:tc>
          <w:tcPr>
            <w:tcW w:w="843" w:type="dxa"/>
            <w:vAlign w:val="center"/>
          </w:tcPr>
          <w:p>
            <w:pPr>
              <w:spacing w:line="240" w:lineRule="auto"/>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执行率</w:t>
            </w:r>
          </w:p>
        </w:tc>
        <w:tc>
          <w:tcPr>
            <w:tcW w:w="1380" w:type="dxa"/>
            <w:vAlign w:val="center"/>
          </w:tcPr>
          <w:p>
            <w:pPr>
              <w:spacing w:line="240" w:lineRule="auto"/>
              <w:ind w:firstLine="420"/>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cBorders>
              <w:top w:val="nil"/>
              <w:bottom w:val="nil"/>
            </w:tcBorders>
            <w:vAlign w:val="center"/>
          </w:tcPr>
          <w:p>
            <w:pPr>
              <w:spacing w:line="240" w:lineRule="auto"/>
              <w:ind w:firstLine="420"/>
              <w:jc w:val="center"/>
              <w:rPr>
                <w:rFonts w:ascii="仿宋_GB2312" w:hAnsi="宋体" w:eastAsia="仿宋_GB2312" w:cs="宋体"/>
                <w:kern w:val="0"/>
                <w:sz w:val="16"/>
                <w:szCs w:val="16"/>
                <w:lang w:eastAsia="zh-CN"/>
              </w:rPr>
            </w:pPr>
          </w:p>
        </w:tc>
        <w:tc>
          <w:tcPr>
            <w:tcW w:w="2264" w:type="dxa"/>
            <w:gridSpan w:val="2"/>
            <w:vAlign w:val="center"/>
          </w:tcPr>
          <w:p>
            <w:pPr>
              <w:spacing w:line="240" w:lineRule="auto"/>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年度资金总额</w:t>
            </w:r>
          </w:p>
        </w:tc>
        <w:tc>
          <w:tcPr>
            <w:tcW w:w="1205" w:type="dxa"/>
            <w:vAlign w:val="center"/>
          </w:tcPr>
          <w:p>
            <w:pPr>
              <w:spacing w:line="240" w:lineRule="auto"/>
              <w:ind w:firstLine="420"/>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100</w:t>
            </w:r>
          </w:p>
        </w:tc>
        <w:tc>
          <w:tcPr>
            <w:tcW w:w="90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129.43</w:t>
            </w:r>
          </w:p>
        </w:tc>
        <w:tc>
          <w:tcPr>
            <w:tcW w:w="1092"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129.43</w:t>
            </w:r>
          </w:p>
        </w:tc>
        <w:tc>
          <w:tcPr>
            <w:tcW w:w="804" w:type="dxa"/>
            <w:vAlign w:val="center"/>
          </w:tcPr>
          <w:p>
            <w:pPr>
              <w:spacing w:line="240" w:lineRule="auto"/>
              <w:jc w:val="center"/>
              <w:rPr>
                <w:rFonts w:ascii="仿宋_GB2312" w:hAnsi="宋体" w:eastAsia="仿宋_GB2312" w:cs="宋体"/>
                <w:kern w:val="0"/>
                <w:sz w:val="16"/>
                <w:szCs w:val="16"/>
                <w:lang w:eastAsia="zh-CN"/>
              </w:rPr>
            </w:pPr>
            <w:r>
              <w:rPr>
                <w:rFonts w:ascii="仿宋_GB2312" w:hAnsi="宋体" w:eastAsia="仿宋_GB2312" w:cs="宋体"/>
                <w:kern w:val="0"/>
                <w:sz w:val="16"/>
                <w:szCs w:val="16"/>
                <w:lang w:eastAsia="zh-CN"/>
              </w:rPr>
              <w:t>10</w:t>
            </w:r>
          </w:p>
        </w:tc>
        <w:tc>
          <w:tcPr>
            <w:tcW w:w="843" w:type="dxa"/>
            <w:vAlign w:val="center"/>
          </w:tcPr>
          <w:p>
            <w:pPr>
              <w:spacing w:line="240" w:lineRule="auto"/>
              <w:ind w:firstLine="420"/>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100%</w:t>
            </w:r>
          </w:p>
        </w:tc>
        <w:tc>
          <w:tcPr>
            <w:tcW w:w="1380" w:type="dxa"/>
            <w:vAlign w:val="center"/>
          </w:tcPr>
          <w:p>
            <w:pPr>
              <w:spacing w:line="240" w:lineRule="auto"/>
              <w:ind w:firstLine="420"/>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cBorders>
              <w:top w:val="nil"/>
              <w:bottom w:val="nil"/>
            </w:tcBorders>
            <w:vAlign w:val="center"/>
          </w:tcPr>
          <w:p>
            <w:pPr>
              <w:spacing w:line="240" w:lineRule="auto"/>
              <w:ind w:firstLine="420"/>
              <w:jc w:val="center"/>
              <w:rPr>
                <w:rFonts w:ascii="仿宋_GB2312" w:hAnsi="宋体" w:eastAsia="仿宋_GB2312" w:cs="宋体"/>
                <w:kern w:val="0"/>
                <w:sz w:val="16"/>
                <w:szCs w:val="16"/>
                <w:lang w:eastAsia="zh-CN"/>
              </w:rPr>
            </w:pPr>
          </w:p>
        </w:tc>
        <w:tc>
          <w:tcPr>
            <w:tcW w:w="2264" w:type="dxa"/>
            <w:gridSpan w:val="2"/>
            <w:vAlign w:val="center"/>
          </w:tcPr>
          <w:p>
            <w:pPr>
              <w:spacing w:line="240" w:lineRule="auto"/>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其中：当年财政拨款</w:t>
            </w:r>
          </w:p>
        </w:tc>
        <w:tc>
          <w:tcPr>
            <w:tcW w:w="1205" w:type="dxa"/>
            <w:vAlign w:val="center"/>
          </w:tcPr>
          <w:p>
            <w:pPr>
              <w:spacing w:line="240" w:lineRule="auto"/>
              <w:ind w:firstLine="420"/>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100</w:t>
            </w:r>
          </w:p>
        </w:tc>
        <w:tc>
          <w:tcPr>
            <w:tcW w:w="903" w:type="dxa"/>
            <w:vAlign w:val="center"/>
          </w:tcPr>
          <w:p>
            <w:pPr>
              <w:spacing w:line="240" w:lineRule="auto"/>
              <w:ind w:firstLine="420"/>
              <w:jc w:val="center"/>
              <w:rPr>
                <w:rFonts w:ascii="仿宋_GB2312" w:hAnsi="宋体" w:eastAsia="仿宋_GB2312" w:cs="宋体"/>
                <w:kern w:val="0"/>
                <w:sz w:val="16"/>
                <w:szCs w:val="16"/>
                <w:lang w:eastAsia="zh-CN"/>
              </w:rPr>
            </w:pPr>
          </w:p>
        </w:tc>
        <w:tc>
          <w:tcPr>
            <w:tcW w:w="1092" w:type="dxa"/>
            <w:vAlign w:val="center"/>
          </w:tcPr>
          <w:p>
            <w:pPr>
              <w:spacing w:line="240" w:lineRule="auto"/>
              <w:ind w:firstLine="420"/>
              <w:jc w:val="center"/>
              <w:rPr>
                <w:rFonts w:ascii="仿宋_GB2312" w:hAnsi="宋体" w:eastAsia="仿宋_GB2312" w:cs="宋体"/>
                <w:kern w:val="0"/>
                <w:sz w:val="16"/>
                <w:szCs w:val="16"/>
                <w:lang w:eastAsia="zh-CN"/>
              </w:rPr>
            </w:pPr>
          </w:p>
        </w:tc>
        <w:tc>
          <w:tcPr>
            <w:tcW w:w="804" w:type="dxa"/>
            <w:vAlign w:val="center"/>
          </w:tcPr>
          <w:p>
            <w:pPr>
              <w:spacing w:line="240" w:lineRule="auto"/>
              <w:ind w:firstLine="420"/>
              <w:jc w:val="center"/>
              <w:rPr>
                <w:rFonts w:ascii="仿宋_GB2312" w:hAnsi="宋体" w:eastAsia="仿宋_GB2312" w:cs="宋体"/>
                <w:kern w:val="0"/>
                <w:sz w:val="16"/>
                <w:szCs w:val="16"/>
                <w:lang w:eastAsia="zh-CN"/>
              </w:rPr>
            </w:pPr>
          </w:p>
        </w:tc>
        <w:tc>
          <w:tcPr>
            <w:tcW w:w="843" w:type="dxa"/>
            <w:vAlign w:val="center"/>
          </w:tcPr>
          <w:p>
            <w:pPr>
              <w:spacing w:line="240" w:lineRule="auto"/>
              <w:ind w:firstLine="420"/>
              <w:jc w:val="center"/>
              <w:rPr>
                <w:rFonts w:ascii="仿宋_GB2312" w:hAnsi="宋体" w:eastAsia="仿宋_GB2312" w:cs="宋体"/>
                <w:kern w:val="0"/>
                <w:sz w:val="16"/>
                <w:szCs w:val="16"/>
                <w:lang w:eastAsia="zh-CN"/>
              </w:rPr>
            </w:pPr>
          </w:p>
        </w:tc>
        <w:tc>
          <w:tcPr>
            <w:tcW w:w="1380" w:type="dxa"/>
            <w:vAlign w:val="center"/>
          </w:tcPr>
          <w:p>
            <w:pPr>
              <w:spacing w:line="240" w:lineRule="auto"/>
              <w:ind w:firstLine="420"/>
              <w:jc w:val="center"/>
              <w:rPr>
                <w:rFonts w:ascii="仿宋_GB2312" w:hAnsi="宋体" w:eastAsia="仿宋_GB2312" w:cs="宋体"/>
                <w:kern w:val="0"/>
                <w:sz w:val="16"/>
                <w:szCs w:val="16"/>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cBorders>
              <w:top w:val="nil"/>
              <w:bottom w:val="nil"/>
            </w:tcBorders>
            <w:vAlign w:val="center"/>
          </w:tcPr>
          <w:p>
            <w:pPr>
              <w:spacing w:line="240" w:lineRule="auto"/>
              <w:ind w:firstLine="420"/>
              <w:jc w:val="center"/>
              <w:rPr>
                <w:rFonts w:ascii="仿宋_GB2312" w:hAnsi="宋体" w:eastAsia="仿宋_GB2312" w:cs="宋体"/>
                <w:kern w:val="0"/>
                <w:sz w:val="16"/>
                <w:szCs w:val="16"/>
                <w:lang w:eastAsia="zh-CN"/>
              </w:rPr>
            </w:pPr>
          </w:p>
        </w:tc>
        <w:tc>
          <w:tcPr>
            <w:tcW w:w="2264" w:type="dxa"/>
            <w:gridSpan w:val="2"/>
            <w:vAlign w:val="center"/>
          </w:tcPr>
          <w:p>
            <w:pPr>
              <w:spacing w:line="240" w:lineRule="auto"/>
              <w:ind w:firstLine="480" w:firstLineChars="300"/>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上年结转资金</w:t>
            </w:r>
          </w:p>
        </w:tc>
        <w:tc>
          <w:tcPr>
            <w:tcW w:w="1205" w:type="dxa"/>
            <w:vAlign w:val="center"/>
          </w:tcPr>
          <w:p>
            <w:pPr>
              <w:spacing w:line="240" w:lineRule="auto"/>
              <w:ind w:firstLine="420"/>
              <w:jc w:val="center"/>
              <w:rPr>
                <w:rFonts w:ascii="仿宋_GB2312" w:hAnsi="宋体" w:eastAsia="仿宋_GB2312" w:cs="宋体"/>
                <w:kern w:val="0"/>
                <w:sz w:val="16"/>
                <w:szCs w:val="16"/>
                <w:lang w:eastAsia="zh-CN"/>
              </w:rPr>
            </w:pPr>
          </w:p>
        </w:tc>
        <w:tc>
          <w:tcPr>
            <w:tcW w:w="903" w:type="dxa"/>
            <w:vAlign w:val="center"/>
          </w:tcPr>
          <w:p>
            <w:pPr>
              <w:spacing w:line="240" w:lineRule="auto"/>
              <w:ind w:firstLine="420"/>
              <w:jc w:val="center"/>
              <w:rPr>
                <w:rFonts w:ascii="仿宋_GB2312" w:hAnsi="宋体" w:eastAsia="仿宋_GB2312" w:cs="宋体"/>
                <w:kern w:val="0"/>
                <w:sz w:val="16"/>
                <w:szCs w:val="16"/>
                <w:lang w:eastAsia="zh-CN"/>
              </w:rPr>
            </w:pPr>
          </w:p>
        </w:tc>
        <w:tc>
          <w:tcPr>
            <w:tcW w:w="1092" w:type="dxa"/>
            <w:vAlign w:val="center"/>
          </w:tcPr>
          <w:p>
            <w:pPr>
              <w:spacing w:line="240" w:lineRule="auto"/>
              <w:ind w:firstLine="420"/>
              <w:jc w:val="center"/>
              <w:rPr>
                <w:rFonts w:ascii="仿宋_GB2312" w:hAnsi="宋体" w:eastAsia="仿宋_GB2312" w:cs="宋体"/>
                <w:kern w:val="0"/>
                <w:sz w:val="16"/>
                <w:szCs w:val="16"/>
                <w:lang w:eastAsia="zh-CN"/>
              </w:rPr>
            </w:pPr>
          </w:p>
        </w:tc>
        <w:tc>
          <w:tcPr>
            <w:tcW w:w="804" w:type="dxa"/>
            <w:vAlign w:val="center"/>
          </w:tcPr>
          <w:p>
            <w:pPr>
              <w:spacing w:line="240" w:lineRule="auto"/>
              <w:ind w:firstLine="420"/>
              <w:jc w:val="center"/>
              <w:rPr>
                <w:rFonts w:ascii="仿宋_GB2312" w:hAnsi="宋体" w:eastAsia="仿宋_GB2312" w:cs="宋体"/>
                <w:kern w:val="0"/>
                <w:sz w:val="16"/>
                <w:szCs w:val="16"/>
                <w:lang w:eastAsia="zh-CN"/>
              </w:rPr>
            </w:pPr>
          </w:p>
        </w:tc>
        <w:tc>
          <w:tcPr>
            <w:tcW w:w="843" w:type="dxa"/>
            <w:vAlign w:val="center"/>
          </w:tcPr>
          <w:p>
            <w:pPr>
              <w:spacing w:line="240" w:lineRule="auto"/>
              <w:ind w:firstLine="420"/>
              <w:jc w:val="center"/>
              <w:rPr>
                <w:rFonts w:ascii="仿宋_GB2312" w:hAnsi="宋体" w:eastAsia="仿宋_GB2312" w:cs="宋体"/>
                <w:kern w:val="0"/>
                <w:sz w:val="16"/>
                <w:szCs w:val="16"/>
                <w:lang w:eastAsia="zh-CN"/>
              </w:rPr>
            </w:pPr>
          </w:p>
        </w:tc>
        <w:tc>
          <w:tcPr>
            <w:tcW w:w="1380" w:type="dxa"/>
            <w:vAlign w:val="center"/>
          </w:tcPr>
          <w:p>
            <w:pPr>
              <w:spacing w:line="240" w:lineRule="auto"/>
              <w:ind w:firstLine="420"/>
              <w:jc w:val="center"/>
              <w:rPr>
                <w:rFonts w:ascii="仿宋_GB2312" w:hAnsi="宋体" w:eastAsia="仿宋_GB2312" w:cs="宋体"/>
                <w:kern w:val="0"/>
                <w:sz w:val="16"/>
                <w:szCs w:val="16"/>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cBorders>
              <w:top w:val="nil"/>
            </w:tcBorders>
            <w:vAlign w:val="center"/>
          </w:tcPr>
          <w:p>
            <w:pPr>
              <w:spacing w:line="240" w:lineRule="auto"/>
              <w:ind w:firstLine="420"/>
              <w:jc w:val="center"/>
              <w:rPr>
                <w:rFonts w:ascii="仿宋_GB2312" w:hAnsi="宋体" w:eastAsia="仿宋_GB2312" w:cs="宋体"/>
                <w:kern w:val="0"/>
                <w:sz w:val="16"/>
                <w:szCs w:val="16"/>
                <w:lang w:eastAsia="zh-CN"/>
              </w:rPr>
            </w:pPr>
          </w:p>
        </w:tc>
        <w:tc>
          <w:tcPr>
            <w:tcW w:w="2264" w:type="dxa"/>
            <w:gridSpan w:val="2"/>
            <w:vAlign w:val="center"/>
          </w:tcPr>
          <w:p>
            <w:pPr>
              <w:spacing w:line="240" w:lineRule="auto"/>
              <w:ind w:firstLine="480" w:firstLineChars="300"/>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其他资金</w:t>
            </w:r>
          </w:p>
        </w:tc>
        <w:tc>
          <w:tcPr>
            <w:tcW w:w="1205" w:type="dxa"/>
            <w:vAlign w:val="center"/>
          </w:tcPr>
          <w:p>
            <w:pPr>
              <w:spacing w:line="240" w:lineRule="auto"/>
              <w:ind w:firstLine="420"/>
              <w:jc w:val="center"/>
              <w:rPr>
                <w:rFonts w:ascii="仿宋_GB2312" w:hAnsi="宋体" w:eastAsia="仿宋_GB2312" w:cs="宋体"/>
                <w:kern w:val="0"/>
                <w:sz w:val="16"/>
                <w:szCs w:val="16"/>
              </w:rPr>
            </w:pPr>
          </w:p>
        </w:tc>
        <w:tc>
          <w:tcPr>
            <w:tcW w:w="903" w:type="dxa"/>
            <w:vAlign w:val="center"/>
          </w:tcPr>
          <w:p>
            <w:pPr>
              <w:spacing w:line="240" w:lineRule="auto"/>
              <w:ind w:firstLine="420"/>
              <w:jc w:val="center"/>
              <w:rPr>
                <w:rFonts w:ascii="仿宋_GB2312" w:hAnsi="宋体" w:eastAsia="仿宋_GB2312" w:cs="宋体"/>
                <w:kern w:val="0"/>
                <w:sz w:val="16"/>
                <w:szCs w:val="16"/>
              </w:rPr>
            </w:pPr>
          </w:p>
        </w:tc>
        <w:tc>
          <w:tcPr>
            <w:tcW w:w="1092" w:type="dxa"/>
            <w:vAlign w:val="center"/>
          </w:tcPr>
          <w:p>
            <w:pPr>
              <w:spacing w:line="240" w:lineRule="auto"/>
              <w:ind w:firstLine="420"/>
              <w:jc w:val="center"/>
              <w:rPr>
                <w:rFonts w:ascii="仿宋_GB2312" w:hAnsi="宋体" w:eastAsia="仿宋_GB2312" w:cs="宋体"/>
                <w:kern w:val="0"/>
                <w:sz w:val="16"/>
                <w:szCs w:val="16"/>
              </w:rPr>
            </w:pPr>
          </w:p>
        </w:tc>
        <w:tc>
          <w:tcPr>
            <w:tcW w:w="804" w:type="dxa"/>
            <w:vAlign w:val="center"/>
          </w:tcPr>
          <w:p>
            <w:pPr>
              <w:spacing w:line="240" w:lineRule="auto"/>
              <w:ind w:firstLine="420"/>
              <w:jc w:val="center"/>
              <w:rPr>
                <w:rFonts w:ascii="仿宋_GB2312" w:hAnsi="宋体" w:eastAsia="仿宋_GB2312" w:cs="宋体"/>
                <w:kern w:val="0"/>
                <w:sz w:val="16"/>
                <w:szCs w:val="16"/>
              </w:rPr>
            </w:pPr>
          </w:p>
        </w:tc>
        <w:tc>
          <w:tcPr>
            <w:tcW w:w="843" w:type="dxa"/>
            <w:vAlign w:val="center"/>
          </w:tcPr>
          <w:p>
            <w:pPr>
              <w:spacing w:line="240" w:lineRule="auto"/>
              <w:ind w:firstLine="420"/>
              <w:jc w:val="center"/>
              <w:rPr>
                <w:rFonts w:ascii="仿宋_GB2312" w:hAnsi="宋体" w:eastAsia="仿宋_GB2312" w:cs="宋体"/>
                <w:kern w:val="0"/>
                <w:sz w:val="16"/>
                <w:szCs w:val="16"/>
              </w:rPr>
            </w:pP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restart"/>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年度总体目标</w:t>
            </w:r>
          </w:p>
        </w:tc>
        <w:tc>
          <w:tcPr>
            <w:tcW w:w="4372" w:type="dxa"/>
            <w:gridSpan w:val="4"/>
            <w:vAlign w:val="center"/>
          </w:tcPr>
          <w:p>
            <w:pPr>
              <w:spacing w:line="240" w:lineRule="auto"/>
              <w:ind w:firstLine="420"/>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预期目标</w:t>
            </w:r>
          </w:p>
        </w:tc>
        <w:tc>
          <w:tcPr>
            <w:tcW w:w="4119" w:type="dxa"/>
            <w:gridSpan w:val="4"/>
            <w:vAlign w:val="center"/>
          </w:tcPr>
          <w:p>
            <w:pPr>
              <w:spacing w:line="240" w:lineRule="auto"/>
              <w:ind w:firstLine="420"/>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cBorders>
              <w:top w:val="nil"/>
            </w:tcBorders>
            <w:vAlign w:val="center"/>
          </w:tcPr>
          <w:p>
            <w:pPr>
              <w:spacing w:line="240" w:lineRule="auto"/>
              <w:ind w:firstLine="420"/>
              <w:jc w:val="center"/>
              <w:rPr>
                <w:rFonts w:ascii="仿宋_GB2312" w:hAnsi="宋体" w:eastAsia="仿宋_GB2312" w:cs="宋体"/>
                <w:kern w:val="0"/>
                <w:sz w:val="16"/>
                <w:szCs w:val="16"/>
              </w:rPr>
            </w:pPr>
          </w:p>
        </w:tc>
        <w:tc>
          <w:tcPr>
            <w:tcW w:w="4372" w:type="dxa"/>
            <w:gridSpan w:val="4"/>
            <w:vAlign w:val="center"/>
          </w:tcPr>
          <w:p>
            <w:pPr>
              <w:spacing w:line="240" w:lineRule="auto"/>
              <w:ind w:firstLine="420"/>
              <w:jc w:val="center"/>
              <w:rPr>
                <w:rFonts w:ascii="仿宋_GB2312" w:hAnsi="宋体" w:eastAsia="仿宋_GB2312" w:cs="宋体"/>
                <w:kern w:val="0"/>
                <w:sz w:val="16"/>
                <w:szCs w:val="16"/>
              </w:rPr>
            </w:pPr>
          </w:p>
        </w:tc>
        <w:tc>
          <w:tcPr>
            <w:tcW w:w="4119" w:type="dxa"/>
            <w:gridSpan w:val="4"/>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restart"/>
            <w:textDirection w:val="tbRlV"/>
            <w:vAlign w:val="center"/>
          </w:tcPr>
          <w:p>
            <w:pPr>
              <w:spacing w:line="240" w:lineRule="auto"/>
              <w:ind w:firstLine="420"/>
              <w:jc w:val="center"/>
              <w:rPr>
                <w:rFonts w:ascii="仿宋_GB2312" w:hAnsi="宋体" w:eastAsia="仿宋_GB2312" w:cs="宋体"/>
                <w:kern w:val="0"/>
                <w:sz w:val="16"/>
                <w:szCs w:val="16"/>
              </w:rPr>
            </w:pPr>
          </w:p>
          <w:p>
            <w:pPr>
              <w:spacing w:line="240" w:lineRule="auto"/>
              <w:ind w:firstLine="420"/>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绩效指标</w:t>
            </w:r>
          </w:p>
        </w:tc>
        <w:tc>
          <w:tcPr>
            <w:tcW w:w="1053"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一级指标</w:t>
            </w:r>
          </w:p>
        </w:tc>
        <w:tc>
          <w:tcPr>
            <w:tcW w:w="1211"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二级指标</w:t>
            </w:r>
          </w:p>
        </w:tc>
        <w:tc>
          <w:tcPr>
            <w:tcW w:w="1205"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三级指标</w:t>
            </w:r>
          </w:p>
        </w:tc>
        <w:tc>
          <w:tcPr>
            <w:tcW w:w="903"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年度指标值</w:t>
            </w:r>
          </w:p>
        </w:tc>
        <w:tc>
          <w:tcPr>
            <w:tcW w:w="1092"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实际完成值</w:t>
            </w:r>
          </w:p>
        </w:tc>
        <w:tc>
          <w:tcPr>
            <w:tcW w:w="804"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分值</w:t>
            </w:r>
          </w:p>
        </w:tc>
        <w:tc>
          <w:tcPr>
            <w:tcW w:w="843"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得分</w:t>
            </w:r>
          </w:p>
        </w:tc>
        <w:tc>
          <w:tcPr>
            <w:tcW w:w="1380" w:type="dxa"/>
            <w:vAlign w:val="center"/>
          </w:tcPr>
          <w:p>
            <w:pPr>
              <w:spacing w:line="240" w:lineRule="auto"/>
              <w:jc w:val="center"/>
              <w:rPr>
                <w:rFonts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lang w:eastAsia="zh-CN"/>
              </w:rPr>
            </w:pPr>
          </w:p>
        </w:tc>
        <w:tc>
          <w:tcPr>
            <w:tcW w:w="1053" w:type="dxa"/>
            <w:vMerge w:val="restart"/>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产出指标</w:t>
            </w:r>
          </w:p>
          <w:p>
            <w:pPr>
              <w:spacing w:line="240" w:lineRule="auto"/>
              <w:jc w:val="center"/>
              <w:rPr>
                <w:rFonts w:ascii="仿宋_GB2312" w:hAnsi="宋体" w:eastAsia="仿宋_GB2312" w:cs="宋体"/>
                <w:kern w:val="0"/>
                <w:sz w:val="16"/>
                <w:szCs w:val="16"/>
              </w:rPr>
            </w:pPr>
            <w:r>
              <w:rPr>
                <w:rFonts w:ascii="仿宋_GB2312" w:hAnsi="宋体" w:eastAsia="仿宋_GB2312" w:cs="宋体"/>
                <w:kern w:val="0"/>
                <w:sz w:val="16"/>
                <w:szCs w:val="16"/>
              </w:rPr>
              <w:t>(</w:t>
            </w:r>
            <w:r>
              <w:rPr>
                <w:rFonts w:hint="eastAsia" w:ascii="仿宋_GB2312" w:hAnsi="宋体" w:eastAsia="仿宋_GB2312" w:cs="宋体"/>
                <w:kern w:val="0"/>
                <w:sz w:val="16"/>
                <w:szCs w:val="16"/>
                <w:lang w:val="en-US" w:eastAsia="zh-CN"/>
              </w:rPr>
              <w:t>3</w:t>
            </w:r>
            <w:r>
              <w:rPr>
                <w:rFonts w:ascii="仿宋_GB2312" w:hAnsi="宋体" w:eastAsia="仿宋_GB2312" w:cs="宋体"/>
                <w:kern w:val="0"/>
                <w:sz w:val="16"/>
                <w:szCs w:val="16"/>
              </w:rPr>
              <w:t>0</w:t>
            </w:r>
            <w:r>
              <w:rPr>
                <w:rFonts w:hint="eastAsia" w:ascii="仿宋_GB2312" w:hAnsi="宋体" w:eastAsia="仿宋_GB2312" w:cs="宋体"/>
                <w:kern w:val="0"/>
                <w:sz w:val="16"/>
                <w:szCs w:val="16"/>
              </w:rPr>
              <w:t>分</w:t>
            </w:r>
            <w:r>
              <w:rPr>
                <w:rFonts w:ascii="仿宋_GB2312" w:hAnsi="宋体" w:eastAsia="仿宋_GB2312" w:cs="宋体"/>
                <w:kern w:val="0"/>
                <w:sz w:val="16"/>
                <w:szCs w:val="16"/>
              </w:rPr>
              <w:t>)</w:t>
            </w:r>
          </w:p>
        </w:tc>
        <w:tc>
          <w:tcPr>
            <w:tcW w:w="1211" w:type="dxa"/>
            <w:vMerge w:val="restart"/>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数量指标</w:t>
            </w:r>
          </w:p>
        </w:tc>
        <w:tc>
          <w:tcPr>
            <w:tcW w:w="1205" w:type="dxa"/>
            <w:vAlign w:val="center"/>
          </w:tcPr>
          <w:p>
            <w:pPr>
              <w:spacing w:line="240" w:lineRule="auto"/>
              <w:jc w:val="left"/>
              <w:rPr>
                <w:rFonts w:hint="eastAsia" w:ascii="仿宋_GB2312" w:hAnsi="宋体" w:eastAsia="仿宋_GB2312" w:cs="宋体"/>
                <w:kern w:val="0"/>
                <w:sz w:val="16"/>
                <w:szCs w:val="16"/>
                <w:lang w:eastAsia="zh-CN"/>
              </w:rPr>
            </w:pPr>
            <w:r>
              <w:rPr>
                <w:rFonts w:hint="default" w:ascii="仿宋_GB2312" w:hAnsi="宋体" w:eastAsia="仿宋_GB2312" w:cs="宋体"/>
                <w:kern w:val="0"/>
                <w:sz w:val="16"/>
                <w:szCs w:val="16"/>
                <w:lang w:val="en-US" w:eastAsia="zh-CN"/>
              </w:rPr>
              <w:t>举办治超专题会议</w:t>
            </w:r>
          </w:p>
        </w:tc>
        <w:tc>
          <w:tcPr>
            <w:tcW w:w="903" w:type="dxa"/>
            <w:vAlign w:val="center"/>
          </w:tcPr>
          <w:p>
            <w:pPr>
              <w:spacing w:line="240" w:lineRule="auto"/>
              <w:jc w:val="center"/>
              <w:rPr>
                <w:rFonts w:hint="default"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4次</w:t>
            </w:r>
          </w:p>
        </w:tc>
        <w:tc>
          <w:tcPr>
            <w:tcW w:w="1092" w:type="dxa"/>
            <w:vAlign w:val="center"/>
          </w:tcPr>
          <w:p>
            <w:pPr>
              <w:spacing w:line="240" w:lineRule="auto"/>
              <w:jc w:val="center"/>
              <w:rPr>
                <w:rFonts w:hint="default"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4次</w:t>
            </w:r>
          </w:p>
        </w:tc>
        <w:tc>
          <w:tcPr>
            <w:tcW w:w="804" w:type="dxa"/>
            <w:vMerge w:val="restart"/>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843" w:type="dxa"/>
            <w:vMerge w:val="restart"/>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lang w:eastAsia="zh-CN"/>
              </w:rPr>
            </w:pPr>
          </w:p>
        </w:tc>
        <w:tc>
          <w:tcPr>
            <w:tcW w:w="1053" w:type="dxa"/>
            <w:vMerge w:val="continue"/>
            <w:vAlign w:val="center"/>
          </w:tcPr>
          <w:p>
            <w:pPr>
              <w:spacing w:line="240" w:lineRule="auto"/>
              <w:jc w:val="center"/>
              <w:rPr>
                <w:rFonts w:ascii="仿宋_GB2312" w:hAnsi="宋体" w:eastAsia="仿宋_GB2312" w:cs="宋体"/>
                <w:kern w:val="0"/>
                <w:sz w:val="16"/>
                <w:szCs w:val="16"/>
              </w:rPr>
            </w:pPr>
          </w:p>
        </w:tc>
        <w:tc>
          <w:tcPr>
            <w:tcW w:w="1211" w:type="dxa"/>
            <w:vMerge w:val="continue"/>
            <w:vAlign w:val="center"/>
          </w:tcPr>
          <w:p>
            <w:pPr>
              <w:spacing w:line="240" w:lineRule="auto"/>
              <w:jc w:val="center"/>
              <w:rPr>
                <w:rFonts w:hint="eastAsia" w:ascii="仿宋_GB2312" w:hAnsi="宋体" w:eastAsia="仿宋_GB2312" w:cs="宋体"/>
                <w:kern w:val="0"/>
                <w:sz w:val="16"/>
                <w:szCs w:val="16"/>
              </w:rPr>
            </w:pPr>
          </w:p>
        </w:tc>
        <w:tc>
          <w:tcPr>
            <w:tcW w:w="1205" w:type="dxa"/>
            <w:vAlign w:val="center"/>
          </w:tcPr>
          <w:p>
            <w:pPr>
              <w:spacing w:line="240" w:lineRule="auto"/>
              <w:jc w:val="left"/>
              <w:rPr>
                <w:rFonts w:hint="eastAsia" w:ascii="仿宋_GB2312" w:hAnsi="宋体" w:eastAsia="仿宋_GB2312" w:cs="宋体"/>
                <w:kern w:val="0"/>
                <w:sz w:val="16"/>
                <w:szCs w:val="16"/>
                <w:lang w:eastAsia="zh-CN"/>
              </w:rPr>
            </w:pPr>
            <w:r>
              <w:rPr>
                <w:rFonts w:hint="default" w:ascii="仿宋_GB2312" w:hAnsi="宋体" w:eastAsia="仿宋_GB2312" w:cs="宋体"/>
                <w:kern w:val="0"/>
                <w:sz w:val="16"/>
                <w:szCs w:val="16"/>
                <w:lang w:val="en-US" w:eastAsia="zh-CN"/>
              </w:rPr>
              <w:t>开展治超稽查专项行动次数</w:t>
            </w:r>
          </w:p>
        </w:tc>
        <w:tc>
          <w:tcPr>
            <w:tcW w:w="903" w:type="dxa"/>
            <w:vAlign w:val="center"/>
          </w:tcPr>
          <w:p>
            <w:pPr>
              <w:spacing w:line="240" w:lineRule="auto"/>
              <w:jc w:val="center"/>
              <w:rPr>
                <w:rFonts w:hint="default"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24次</w:t>
            </w:r>
          </w:p>
        </w:tc>
        <w:tc>
          <w:tcPr>
            <w:tcW w:w="1092" w:type="dxa"/>
            <w:vAlign w:val="center"/>
          </w:tcPr>
          <w:p>
            <w:pPr>
              <w:spacing w:line="240" w:lineRule="auto"/>
              <w:jc w:val="center"/>
              <w:rPr>
                <w:rFonts w:hint="default"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24次</w:t>
            </w:r>
          </w:p>
        </w:tc>
        <w:tc>
          <w:tcPr>
            <w:tcW w:w="804"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843"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lang w:eastAsia="zh-CN"/>
              </w:rPr>
            </w:pPr>
          </w:p>
        </w:tc>
        <w:tc>
          <w:tcPr>
            <w:tcW w:w="1053" w:type="dxa"/>
            <w:vMerge w:val="continue"/>
            <w:vAlign w:val="center"/>
          </w:tcPr>
          <w:p>
            <w:pPr>
              <w:spacing w:line="240" w:lineRule="auto"/>
              <w:jc w:val="center"/>
              <w:rPr>
                <w:rFonts w:ascii="仿宋_GB2312" w:hAnsi="宋体" w:eastAsia="仿宋_GB2312" w:cs="宋体"/>
                <w:kern w:val="0"/>
                <w:sz w:val="16"/>
                <w:szCs w:val="16"/>
              </w:rPr>
            </w:pPr>
          </w:p>
        </w:tc>
        <w:tc>
          <w:tcPr>
            <w:tcW w:w="1211" w:type="dxa"/>
            <w:vMerge w:val="continue"/>
            <w:vAlign w:val="center"/>
          </w:tcPr>
          <w:p>
            <w:pPr>
              <w:spacing w:line="240" w:lineRule="auto"/>
              <w:jc w:val="center"/>
              <w:rPr>
                <w:rFonts w:hint="eastAsia" w:ascii="仿宋_GB2312" w:hAnsi="宋体" w:eastAsia="仿宋_GB2312" w:cs="宋体"/>
                <w:kern w:val="0"/>
                <w:sz w:val="16"/>
                <w:szCs w:val="16"/>
              </w:rPr>
            </w:pPr>
          </w:p>
        </w:tc>
        <w:tc>
          <w:tcPr>
            <w:tcW w:w="1205" w:type="dxa"/>
            <w:vAlign w:val="center"/>
          </w:tcPr>
          <w:p>
            <w:pPr>
              <w:spacing w:line="240" w:lineRule="auto"/>
              <w:jc w:val="left"/>
              <w:rPr>
                <w:rFonts w:hint="eastAsia" w:ascii="仿宋_GB2312" w:hAnsi="宋体" w:eastAsia="仿宋_GB2312" w:cs="宋体"/>
                <w:kern w:val="0"/>
                <w:sz w:val="16"/>
                <w:szCs w:val="16"/>
                <w:lang w:eastAsia="zh-CN"/>
              </w:rPr>
            </w:pPr>
            <w:r>
              <w:rPr>
                <w:rFonts w:hint="default" w:ascii="仿宋_GB2312" w:hAnsi="宋体" w:eastAsia="仿宋_GB2312" w:cs="宋体"/>
                <w:kern w:val="0"/>
                <w:sz w:val="16"/>
                <w:szCs w:val="16"/>
                <w:lang w:val="en-US" w:eastAsia="zh-CN"/>
              </w:rPr>
              <w:t>开展货运企业专项检查</w:t>
            </w:r>
          </w:p>
        </w:tc>
        <w:tc>
          <w:tcPr>
            <w:tcW w:w="903" w:type="dxa"/>
            <w:vAlign w:val="center"/>
          </w:tcPr>
          <w:p>
            <w:pPr>
              <w:spacing w:line="240" w:lineRule="auto"/>
              <w:jc w:val="center"/>
              <w:rPr>
                <w:rFonts w:hint="default"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160次</w:t>
            </w:r>
          </w:p>
        </w:tc>
        <w:tc>
          <w:tcPr>
            <w:tcW w:w="1092" w:type="dxa"/>
            <w:vAlign w:val="center"/>
          </w:tcPr>
          <w:p>
            <w:pPr>
              <w:spacing w:line="240" w:lineRule="auto"/>
              <w:jc w:val="center"/>
              <w:rPr>
                <w:rFonts w:hint="default"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160次</w:t>
            </w:r>
          </w:p>
        </w:tc>
        <w:tc>
          <w:tcPr>
            <w:tcW w:w="804"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843"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lang w:eastAsia="zh-CN"/>
              </w:rPr>
            </w:pPr>
          </w:p>
        </w:tc>
        <w:tc>
          <w:tcPr>
            <w:tcW w:w="1053" w:type="dxa"/>
            <w:vMerge w:val="continue"/>
            <w:vAlign w:val="center"/>
          </w:tcPr>
          <w:p>
            <w:pPr>
              <w:spacing w:line="240" w:lineRule="auto"/>
              <w:jc w:val="center"/>
              <w:rPr>
                <w:rFonts w:ascii="仿宋_GB2312" w:hAnsi="宋体" w:eastAsia="仿宋_GB2312" w:cs="宋体"/>
                <w:kern w:val="0"/>
                <w:sz w:val="16"/>
                <w:szCs w:val="16"/>
              </w:rPr>
            </w:pPr>
          </w:p>
        </w:tc>
        <w:tc>
          <w:tcPr>
            <w:tcW w:w="1211" w:type="dxa"/>
            <w:vMerge w:val="continue"/>
            <w:vAlign w:val="center"/>
          </w:tcPr>
          <w:p>
            <w:pPr>
              <w:spacing w:line="240" w:lineRule="auto"/>
              <w:jc w:val="center"/>
              <w:rPr>
                <w:rFonts w:hint="eastAsia" w:ascii="仿宋_GB2312" w:hAnsi="宋体" w:eastAsia="仿宋_GB2312" w:cs="宋体"/>
                <w:kern w:val="0"/>
                <w:sz w:val="16"/>
                <w:szCs w:val="16"/>
              </w:rPr>
            </w:pPr>
          </w:p>
        </w:tc>
        <w:tc>
          <w:tcPr>
            <w:tcW w:w="1205" w:type="dxa"/>
            <w:vAlign w:val="center"/>
          </w:tcPr>
          <w:p>
            <w:pPr>
              <w:spacing w:line="240" w:lineRule="auto"/>
              <w:jc w:val="left"/>
              <w:rPr>
                <w:rFonts w:hint="eastAsia" w:ascii="仿宋_GB2312" w:hAnsi="宋体" w:eastAsia="仿宋_GB2312" w:cs="宋体"/>
                <w:kern w:val="0"/>
                <w:sz w:val="16"/>
                <w:szCs w:val="16"/>
                <w:lang w:eastAsia="zh-CN"/>
              </w:rPr>
            </w:pPr>
            <w:r>
              <w:rPr>
                <w:rFonts w:hint="default" w:ascii="仿宋_GB2312" w:hAnsi="宋体" w:eastAsia="仿宋_GB2312" w:cs="宋体"/>
                <w:kern w:val="0"/>
                <w:sz w:val="16"/>
                <w:szCs w:val="16"/>
                <w:lang w:val="en-US" w:eastAsia="zh-CN"/>
              </w:rPr>
              <w:t>维修企业专项检查</w:t>
            </w:r>
          </w:p>
        </w:tc>
        <w:tc>
          <w:tcPr>
            <w:tcW w:w="903" w:type="dxa"/>
            <w:vAlign w:val="center"/>
          </w:tcPr>
          <w:p>
            <w:pPr>
              <w:spacing w:line="240" w:lineRule="auto"/>
              <w:jc w:val="center"/>
              <w:rPr>
                <w:rFonts w:hint="default"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126次</w:t>
            </w:r>
          </w:p>
        </w:tc>
        <w:tc>
          <w:tcPr>
            <w:tcW w:w="1092" w:type="dxa"/>
            <w:vAlign w:val="center"/>
          </w:tcPr>
          <w:p>
            <w:pPr>
              <w:spacing w:line="240" w:lineRule="auto"/>
              <w:jc w:val="center"/>
              <w:rPr>
                <w:rFonts w:hint="default"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126次</w:t>
            </w:r>
          </w:p>
        </w:tc>
        <w:tc>
          <w:tcPr>
            <w:tcW w:w="804"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843" w:type="dxa"/>
            <w:vMerge w:val="continue"/>
            <w:tcBorders/>
            <w:vAlign w:val="center"/>
          </w:tcPr>
          <w:p>
            <w:pPr>
              <w:spacing w:line="240" w:lineRule="auto"/>
              <w:jc w:val="center"/>
              <w:rPr>
                <w:rFonts w:hint="eastAsia" w:ascii="仿宋_GB2312" w:hAnsi="宋体" w:eastAsia="仿宋_GB2312" w:cs="宋体"/>
                <w:kern w:val="0"/>
                <w:sz w:val="16"/>
                <w:szCs w:val="16"/>
                <w:lang w:val="en-US" w:eastAsia="zh-CN"/>
              </w:rPr>
            </w:pP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lang w:eastAsia="zh-CN"/>
              </w:rPr>
            </w:pPr>
          </w:p>
        </w:tc>
        <w:tc>
          <w:tcPr>
            <w:tcW w:w="1053" w:type="dxa"/>
            <w:vMerge w:val="continue"/>
            <w:vAlign w:val="center"/>
          </w:tcPr>
          <w:p>
            <w:pPr>
              <w:spacing w:line="240" w:lineRule="auto"/>
              <w:jc w:val="center"/>
              <w:rPr>
                <w:rFonts w:ascii="仿宋_GB2312" w:hAnsi="宋体" w:eastAsia="仿宋_GB2312" w:cs="宋体"/>
                <w:kern w:val="0"/>
                <w:sz w:val="16"/>
                <w:szCs w:val="16"/>
              </w:rPr>
            </w:pPr>
          </w:p>
        </w:tc>
        <w:tc>
          <w:tcPr>
            <w:tcW w:w="1211" w:type="dxa"/>
            <w:vMerge w:val="continue"/>
            <w:vAlign w:val="center"/>
          </w:tcPr>
          <w:p>
            <w:pPr>
              <w:spacing w:line="240" w:lineRule="auto"/>
              <w:jc w:val="center"/>
              <w:rPr>
                <w:rFonts w:hint="eastAsia" w:ascii="仿宋_GB2312" w:hAnsi="宋体" w:eastAsia="仿宋_GB2312" w:cs="宋体"/>
                <w:kern w:val="0"/>
                <w:sz w:val="16"/>
                <w:szCs w:val="16"/>
              </w:rPr>
            </w:pPr>
          </w:p>
        </w:tc>
        <w:tc>
          <w:tcPr>
            <w:tcW w:w="1205" w:type="dxa"/>
            <w:vAlign w:val="center"/>
          </w:tcPr>
          <w:p>
            <w:pPr>
              <w:spacing w:line="240" w:lineRule="auto"/>
              <w:jc w:val="left"/>
              <w:rPr>
                <w:rFonts w:hint="default"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驾培机构专项检查56次</w:t>
            </w:r>
          </w:p>
        </w:tc>
        <w:tc>
          <w:tcPr>
            <w:tcW w:w="903" w:type="dxa"/>
            <w:vAlign w:val="center"/>
          </w:tcPr>
          <w:p>
            <w:pPr>
              <w:spacing w:line="240" w:lineRule="auto"/>
              <w:jc w:val="center"/>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56次</w:t>
            </w:r>
          </w:p>
        </w:tc>
        <w:tc>
          <w:tcPr>
            <w:tcW w:w="1092"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56次</w:t>
            </w:r>
          </w:p>
        </w:tc>
        <w:tc>
          <w:tcPr>
            <w:tcW w:w="804"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843"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lang w:eastAsia="zh-CN"/>
              </w:rPr>
            </w:pPr>
          </w:p>
        </w:tc>
        <w:tc>
          <w:tcPr>
            <w:tcW w:w="1053" w:type="dxa"/>
            <w:vMerge w:val="continue"/>
            <w:vAlign w:val="center"/>
          </w:tcPr>
          <w:p>
            <w:pPr>
              <w:spacing w:line="240" w:lineRule="auto"/>
              <w:jc w:val="center"/>
              <w:rPr>
                <w:rFonts w:ascii="仿宋_GB2312" w:hAnsi="宋体" w:eastAsia="仿宋_GB2312" w:cs="宋体"/>
                <w:kern w:val="0"/>
                <w:sz w:val="16"/>
                <w:szCs w:val="16"/>
              </w:rPr>
            </w:pPr>
          </w:p>
        </w:tc>
        <w:tc>
          <w:tcPr>
            <w:tcW w:w="1211" w:type="dxa"/>
            <w:vMerge w:val="continue"/>
            <w:vAlign w:val="center"/>
          </w:tcPr>
          <w:p>
            <w:pPr>
              <w:spacing w:line="240" w:lineRule="auto"/>
              <w:jc w:val="center"/>
              <w:rPr>
                <w:rFonts w:hint="eastAsia" w:ascii="仿宋_GB2312" w:hAnsi="宋体" w:eastAsia="仿宋_GB2312" w:cs="宋体"/>
                <w:kern w:val="0"/>
                <w:sz w:val="16"/>
                <w:szCs w:val="16"/>
              </w:rPr>
            </w:pPr>
          </w:p>
        </w:tc>
        <w:tc>
          <w:tcPr>
            <w:tcW w:w="1205" w:type="dxa"/>
            <w:vAlign w:val="center"/>
          </w:tcPr>
          <w:p>
            <w:pPr>
              <w:tabs>
                <w:tab w:val="left" w:pos="416"/>
              </w:tabs>
              <w:spacing w:line="240" w:lineRule="auto"/>
              <w:jc w:val="left"/>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客运企业专项检查</w:t>
            </w:r>
          </w:p>
        </w:tc>
        <w:tc>
          <w:tcPr>
            <w:tcW w:w="903" w:type="dxa"/>
            <w:vAlign w:val="center"/>
          </w:tcPr>
          <w:p>
            <w:pPr>
              <w:spacing w:line="240" w:lineRule="auto"/>
              <w:jc w:val="center"/>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68次</w:t>
            </w:r>
          </w:p>
        </w:tc>
        <w:tc>
          <w:tcPr>
            <w:tcW w:w="1092" w:type="dxa"/>
            <w:vAlign w:val="center"/>
          </w:tcPr>
          <w:p>
            <w:pPr>
              <w:spacing w:line="240" w:lineRule="auto"/>
              <w:jc w:val="center"/>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68次</w:t>
            </w:r>
          </w:p>
        </w:tc>
        <w:tc>
          <w:tcPr>
            <w:tcW w:w="804"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843"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lang w:eastAsia="zh-CN"/>
              </w:rPr>
            </w:pPr>
          </w:p>
        </w:tc>
        <w:tc>
          <w:tcPr>
            <w:tcW w:w="1053" w:type="dxa"/>
            <w:vMerge w:val="continue"/>
            <w:vAlign w:val="center"/>
          </w:tcPr>
          <w:p>
            <w:pPr>
              <w:spacing w:line="240" w:lineRule="auto"/>
              <w:jc w:val="center"/>
              <w:rPr>
                <w:rFonts w:ascii="仿宋_GB2312" w:hAnsi="宋体" w:eastAsia="仿宋_GB2312" w:cs="宋体"/>
                <w:kern w:val="0"/>
                <w:sz w:val="16"/>
                <w:szCs w:val="16"/>
              </w:rPr>
            </w:pPr>
          </w:p>
        </w:tc>
        <w:tc>
          <w:tcPr>
            <w:tcW w:w="1211" w:type="dxa"/>
            <w:vMerge w:val="continue"/>
            <w:tcBorders>
              <w:bottom w:val="nil"/>
            </w:tcBorders>
            <w:vAlign w:val="center"/>
          </w:tcPr>
          <w:p>
            <w:pPr>
              <w:spacing w:line="240" w:lineRule="auto"/>
              <w:jc w:val="center"/>
              <w:rPr>
                <w:rFonts w:hint="eastAsia" w:ascii="仿宋_GB2312" w:hAnsi="宋体" w:eastAsia="仿宋_GB2312" w:cs="宋体"/>
                <w:kern w:val="0"/>
                <w:sz w:val="16"/>
                <w:szCs w:val="16"/>
              </w:rPr>
            </w:pPr>
          </w:p>
        </w:tc>
        <w:tc>
          <w:tcPr>
            <w:tcW w:w="1205" w:type="dxa"/>
            <w:vAlign w:val="center"/>
          </w:tcPr>
          <w:p>
            <w:pPr>
              <w:tabs>
                <w:tab w:val="left" w:pos="416"/>
              </w:tabs>
              <w:spacing w:line="240" w:lineRule="auto"/>
              <w:jc w:val="left"/>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置办夏季、冬季、防寒工作服</w:t>
            </w:r>
          </w:p>
        </w:tc>
        <w:tc>
          <w:tcPr>
            <w:tcW w:w="903" w:type="dxa"/>
            <w:vAlign w:val="center"/>
          </w:tcPr>
          <w:p>
            <w:pPr>
              <w:spacing w:line="240" w:lineRule="auto"/>
              <w:jc w:val="center"/>
              <w:rPr>
                <w:rFonts w:hint="eastAsia"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1批</w:t>
            </w:r>
          </w:p>
        </w:tc>
        <w:tc>
          <w:tcPr>
            <w:tcW w:w="1092"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100%</w:t>
            </w:r>
          </w:p>
        </w:tc>
        <w:tc>
          <w:tcPr>
            <w:tcW w:w="804"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843" w:type="dxa"/>
            <w:vMerge w:val="continue"/>
            <w:tcBorders/>
            <w:vAlign w:val="center"/>
          </w:tcPr>
          <w:p>
            <w:pPr>
              <w:spacing w:line="240" w:lineRule="auto"/>
              <w:jc w:val="center"/>
              <w:rPr>
                <w:rFonts w:hint="default" w:ascii="仿宋_GB2312" w:hAnsi="宋体" w:eastAsia="仿宋_GB2312" w:cs="宋体"/>
                <w:kern w:val="0"/>
                <w:sz w:val="16"/>
                <w:szCs w:val="16"/>
                <w:lang w:val="en-US" w:eastAsia="zh-CN"/>
              </w:rPr>
            </w:pP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bottom w:val="nil"/>
            </w:tcBorders>
            <w:vAlign w:val="center"/>
          </w:tcPr>
          <w:p>
            <w:pPr>
              <w:spacing w:line="240" w:lineRule="auto"/>
              <w:ind w:firstLine="420"/>
              <w:jc w:val="center"/>
              <w:rPr>
                <w:rFonts w:ascii="仿宋_GB2312" w:hAnsi="宋体" w:eastAsia="仿宋_GB2312" w:cs="宋体"/>
                <w:kern w:val="0"/>
                <w:sz w:val="16"/>
                <w:szCs w:val="16"/>
              </w:rPr>
            </w:pPr>
          </w:p>
        </w:tc>
        <w:tc>
          <w:tcPr>
            <w:tcW w:w="1211" w:type="dxa"/>
            <w:vMerge w:val="restart"/>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质量指标</w:t>
            </w:r>
          </w:p>
        </w:tc>
        <w:tc>
          <w:tcPr>
            <w:tcW w:w="1205"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下发整改通知书</w:t>
            </w:r>
          </w:p>
        </w:tc>
        <w:tc>
          <w:tcPr>
            <w:tcW w:w="903"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eastAsia="zh-CN"/>
              </w:rPr>
              <w:t>100%</w:t>
            </w:r>
          </w:p>
        </w:tc>
        <w:tc>
          <w:tcPr>
            <w:tcW w:w="1092"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100%</w:t>
            </w:r>
          </w:p>
        </w:tc>
        <w:tc>
          <w:tcPr>
            <w:tcW w:w="804" w:type="dxa"/>
            <w:vMerge w:val="restart"/>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843" w:type="dxa"/>
            <w:vMerge w:val="restart"/>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bottom w:val="nil"/>
            </w:tcBorders>
            <w:vAlign w:val="center"/>
          </w:tcPr>
          <w:p>
            <w:pPr>
              <w:spacing w:line="240" w:lineRule="auto"/>
              <w:ind w:firstLine="420"/>
              <w:jc w:val="center"/>
              <w:rPr>
                <w:rFonts w:ascii="仿宋_GB2312" w:hAnsi="宋体" w:eastAsia="仿宋_GB2312" w:cs="宋体"/>
                <w:kern w:val="0"/>
                <w:sz w:val="16"/>
                <w:szCs w:val="16"/>
              </w:rPr>
            </w:pPr>
          </w:p>
        </w:tc>
        <w:tc>
          <w:tcPr>
            <w:tcW w:w="1211" w:type="dxa"/>
            <w:vMerge w:val="continue"/>
            <w:tcBorders>
              <w:bottom w:val="nil"/>
            </w:tcBorders>
            <w:vAlign w:val="center"/>
          </w:tcPr>
          <w:p>
            <w:pPr>
              <w:spacing w:line="240" w:lineRule="auto"/>
              <w:jc w:val="center"/>
              <w:rPr>
                <w:rFonts w:ascii="仿宋_GB2312" w:hAnsi="宋体" w:eastAsia="仿宋_GB2312" w:cs="宋体"/>
                <w:kern w:val="0"/>
                <w:sz w:val="16"/>
                <w:szCs w:val="16"/>
              </w:rPr>
            </w:pPr>
          </w:p>
        </w:tc>
        <w:tc>
          <w:tcPr>
            <w:tcW w:w="1205"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普通公路超限超载率</w:t>
            </w:r>
          </w:p>
        </w:tc>
        <w:tc>
          <w:tcPr>
            <w:tcW w:w="903" w:type="dxa"/>
            <w:vAlign w:val="center"/>
          </w:tcPr>
          <w:p>
            <w:pPr>
              <w:spacing w:line="240" w:lineRule="auto"/>
              <w:jc w:val="center"/>
              <w:rPr>
                <w:rFonts w:hint="default" w:ascii="仿宋_GB2312" w:hAnsi="宋体" w:eastAsia="仿宋_GB2312" w:cs="宋体"/>
                <w:snapToGrid w:val="0"/>
                <w:color w:val="000000"/>
                <w:kern w:val="0"/>
                <w:sz w:val="16"/>
                <w:szCs w:val="16"/>
                <w:lang w:val="en-US" w:eastAsia="zh-CN" w:bidi="ar-SA"/>
              </w:rPr>
            </w:pPr>
            <w:r>
              <w:rPr>
                <w:rFonts w:hint="default" w:ascii="仿宋_GB2312" w:hAnsi="宋体" w:eastAsia="仿宋_GB2312" w:cs="宋体"/>
                <w:kern w:val="0"/>
                <w:sz w:val="16"/>
                <w:szCs w:val="16"/>
                <w:lang w:val="en-US" w:eastAsia="zh-CN"/>
              </w:rPr>
              <w:t>0.98%</w:t>
            </w:r>
          </w:p>
        </w:tc>
        <w:tc>
          <w:tcPr>
            <w:tcW w:w="1092" w:type="dxa"/>
            <w:vAlign w:val="center"/>
          </w:tcPr>
          <w:p>
            <w:pPr>
              <w:spacing w:line="240" w:lineRule="auto"/>
              <w:jc w:val="center"/>
              <w:rPr>
                <w:rFonts w:hint="default"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控制在1%以内</w:t>
            </w:r>
          </w:p>
        </w:tc>
        <w:tc>
          <w:tcPr>
            <w:tcW w:w="804" w:type="dxa"/>
            <w:vMerge w:val="continue"/>
            <w:tcBorders/>
            <w:vAlign w:val="center"/>
          </w:tcPr>
          <w:p>
            <w:pPr>
              <w:spacing w:line="240" w:lineRule="auto"/>
              <w:jc w:val="center"/>
              <w:rPr>
                <w:rFonts w:hint="eastAsia" w:ascii="仿宋_GB2312" w:hAnsi="宋体" w:eastAsia="仿宋_GB2312" w:cs="宋体"/>
                <w:kern w:val="0"/>
                <w:sz w:val="16"/>
                <w:szCs w:val="16"/>
                <w:lang w:val="en-US" w:eastAsia="zh-CN"/>
              </w:rPr>
            </w:pPr>
          </w:p>
        </w:tc>
        <w:tc>
          <w:tcPr>
            <w:tcW w:w="843" w:type="dxa"/>
            <w:vMerge w:val="continue"/>
            <w:tcBorders/>
            <w:vAlign w:val="center"/>
          </w:tcPr>
          <w:p>
            <w:pPr>
              <w:spacing w:line="240" w:lineRule="auto"/>
              <w:jc w:val="center"/>
              <w:rPr>
                <w:rFonts w:hint="eastAsia" w:ascii="仿宋_GB2312" w:hAnsi="宋体" w:eastAsia="仿宋_GB2312" w:cs="宋体"/>
                <w:kern w:val="0"/>
                <w:sz w:val="16"/>
                <w:szCs w:val="16"/>
                <w:lang w:val="en-US" w:eastAsia="zh-CN"/>
              </w:rPr>
            </w:pP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bottom w:val="nil"/>
            </w:tcBorders>
            <w:vAlign w:val="center"/>
          </w:tcPr>
          <w:p>
            <w:pPr>
              <w:spacing w:line="240" w:lineRule="auto"/>
              <w:ind w:firstLine="420"/>
              <w:jc w:val="center"/>
              <w:rPr>
                <w:rFonts w:ascii="仿宋_GB2312" w:hAnsi="宋体" w:eastAsia="仿宋_GB2312" w:cs="宋体"/>
                <w:kern w:val="0"/>
                <w:sz w:val="16"/>
                <w:szCs w:val="16"/>
              </w:rPr>
            </w:pPr>
          </w:p>
        </w:tc>
        <w:tc>
          <w:tcPr>
            <w:tcW w:w="1211" w:type="dxa"/>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时效指标</w:t>
            </w:r>
          </w:p>
        </w:tc>
        <w:tc>
          <w:tcPr>
            <w:tcW w:w="1205"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在计划内完成</w:t>
            </w:r>
          </w:p>
        </w:tc>
        <w:tc>
          <w:tcPr>
            <w:tcW w:w="90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12个月</w:t>
            </w:r>
          </w:p>
        </w:tc>
        <w:tc>
          <w:tcPr>
            <w:tcW w:w="1092" w:type="dxa"/>
            <w:vAlign w:val="center"/>
          </w:tcPr>
          <w:p>
            <w:pPr>
              <w:spacing w:line="240" w:lineRule="auto"/>
              <w:jc w:val="center"/>
              <w:rPr>
                <w:rFonts w:hint="default"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12个月之内</w:t>
            </w:r>
          </w:p>
        </w:tc>
        <w:tc>
          <w:tcPr>
            <w:tcW w:w="804"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84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restart"/>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效益指标</w:t>
            </w:r>
          </w:p>
          <w:p>
            <w:pPr>
              <w:spacing w:line="240" w:lineRule="auto"/>
              <w:jc w:val="center"/>
              <w:rPr>
                <w:rFonts w:ascii="仿宋_GB2312" w:hAnsi="宋体" w:eastAsia="仿宋_GB2312" w:cs="宋体"/>
                <w:kern w:val="0"/>
                <w:sz w:val="16"/>
                <w:szCs w:val="16"/>
              </w:rPr>
            </w:pPr>
            <w:r>
              <w:rPr>
                <w:rFonts w:ascii="仿宋_GB2312" w:hAnsi="宋体" w:eastAsia="仿宋_GB2312" w:cs="宋体"/>
                <w:kern w:val="0"/>
                <w:sz w:val="16"/>
                <w:szCs w:val="16"/>
              </w:rPr>
              <w:t>(30</w:t>
            </w:r>
            <w:r>
              <w:rPr>
                <w:rFonts w:hint="eastAsia" w:ascii="仿宋_GB2312" w:hAnsi="宋体" w:eastAsia="仿宋_GB2312" w:cs="宋体"/>
                <w:kern w:val="0"/>
                <w:sz w:val="16"/>
                <w:szCs w:val="16"/>
              </w:rPr>
              <w:t>分</w:t>
            </w:r>
            <w:r>
              <w:rPr>
                <w:rFonts w:ascii="仿宋_GB2312" w:hAnsi="宋体" w:eastAsia="仿宋_GB2312" w:cs="宋体"/>
                <w:kern w:val="0"/>
                <w:sz w:val="16"/>
                <w:szCs w:val="16"/>
              </w:rPr>
              <w:t>)</w:t>
            </w:r>
          </w:p>
        </w:tc>
        <w:tc>
          <w:tcPr>
            <w:tcW w:w="1211" w:type="dxa"/>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经济效益指标</w:t>
            </w:r>
          </w:p>
        </w:tc>
        <w:tc>
          <w:tcPr>
            <w:tcW w:w="1205"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有效促进经济发展</w:t>
            </w:r>
          </w:p>
        </w:tc>
        <w:tc>
          <w:tcPr>
            <w:tcW w:w="90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100%</w:t>
            </w:r>
          </w:p>
        </w:tc>
        <w:tc>
          <w:tcPr>
            <w:tcW w:w="1092"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有效促进</w:t>
            </w:r>
          </w:p>
        </w:tc>
        <w:tc>
          <w:tcPr>
            <w:tcW w:w="804"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8</w:t>
            </w:r>
          </w:p>
        </w:tc>
        <w:tc>
          <w:tcPr>
            <w:tcW w:w="843"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6</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bottom w:val="nil"/>
            </w:tcBorders>
            <w:vAlign w:val="center"/>
          </w:tcPr>
          <w:p>
            <w:pPr>
              <w:spacing w:line="240" w:lineRule="auto"/>
              <w:ind w:firstLine="420"/>
              <w:jc w:val="center"/>
              <w:rPr>
                <w:rFonts w:ascii="仿宋_GB2312" w:hAnsi="宋体" w:eastAsia="仿宋_GB2312" w:cs="宋体"/>
                <w:kern w:val="0"/>
                <w:sz w:val="16"/>
                <w:szCs w:val="16"/>
              </w:rPr>
            </w:pPr>
          </w:p>
        </w:tc>
        <w:tc>
          <w:tcPr>
            <w:tcW w:w="1211" w:type="dxa"/>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社会效益指标</w:t>
            </w:r>
          </w:p>
        </w:tc>
        <w:tc>
          <w:tcPr>
            <w:tcW w:w="1205"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交通运输市场秩序</w:t>
            </w:r>
          </w:p>
        </w:tc>
        <w:tc>
          <w:tcPr>
            <w:tcW w:w="903"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保持良好</w:t>
            </w:r>
          </w:p>
        </w:tc>
        <w:tc>
          <w:tcPr>
            <w:tcW w:w="1092"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有效促进</w:t>
            </w:r>
          </w:p>
        </w:tc>
        <w:tc>
          <w:tcPr>
            <w:tcW w:w="804"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8</w:t>
            </w:r>
          </w:p>
        </w:tc>
        <w:tc>
          <w:tcPr>
            <w:tcW w:w="84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6</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bottom w:val="nil"/>
            </w:tcBorders>
            <w:vAlign w:val="center"/>
          </w:tcPr>
          <w:p>
            <w:pPr>
              <w:spacing w:line="240" w:lineRule="auto"/>
              <w:ind w:firstLine="420"/>
              <w:jc w:val="center"/>
              <w:rPr>
                <w:rFonts w:ascii="仿宋_GB2312" w:hAnsi="宋体" w:eastAsia="仿宋_GB2312" w:cs="宋体"/>
                <w:kern w:val="0"/>
                <w:sz w:val="16"/>
                <w:szCs w:val="16"/>
              </w:rPr>
            </w:pPr>
          </w:p>
        </w:tc>
        <w:tc>
          <w:tcPr>
            <w:tcW w:w="1211" w:type="dxa"/>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生态效益指标</w:t>
            </w:r>
          </w:p>
        </w:tc>
        <w:tc>
          <w:tcPr>
            <w:tcW w:w="1205"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未对环境造成负面影响</w:t>
            </w:r>
          </w:p>
        </w:tc>
        <w:tc>
          <w:tcPr>
            <w:tcW w:w="903"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提升</w:t>
            </w:r>
          </w:p>
        </w:tc>
        <w:tc>
          <w:tcPr>
            <w:tcW w:w="1092"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未对环境造成负面营销</w:t>
            </w:r>
          </w:p>
        </w:tc>
        <w:tc>
          <w:tcPr>
            <w:tcW w:w="804"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8</w:t>
            </w:r>
          </w:p>
        </w:tc>
        <w:tc>
          <w:tcPr>
            <w:tcW w:w="843"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8</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bottom w:val="nil"/>
            </w:tcBorders>
            <w:vAlign w:val="center"/>
          </w:tcPr>
          <w:p>
            <w:pPr>
              <w:spacing w:line="240" w:lineRule="auto"/>
              <w:ind w:firstLine="420"/>
              <w:jc w:val="center"/>
              <w:rPr>
                <w:rFonts w:ascii="仿宋_GB2312" w:hAnsi="宋体" w:eastAsia="仿宋_GB2312" w:cs="宋体"/>
                <w:kern w:val="0"/>
                <w:sz w:val="16"/>
                <w:szCs w:val="16"/>
              </w:rPr>
            </w:pPr>
          </w:p>
        </w:tc>
        <w:tc>
          <w:tcPr>
            <w:tcW w:w="1211" w:type="dxa"/>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可持续影响指标</w:t>
            </w:r>
          </w:p>
        </w:tc>
        <w:tc>
          <w:tcPr>
            <w:tcW w:w="1205"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对社会交通运输带来积极可持续影响</w:t>
            </w:r>
          </w:p>
        </w:tc>
        <w:tc>
          <w:tcPr>
            <w:tcW w:w="903"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效果明显</w:t>
            </w:r>
          </w:p>
        </w:tc>
        <w:tc>
          <w:tcPr>
            <w:tcW w:w="1092"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eastAsia="zh-CN"/>
              </w:rPr>
              <w:t>效果明显</w:t>
            </w:r>
          </w:p>
        </w:tc>
        <w:tc>
          <w:tcPr>
            <w:tcW w:w="804"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6</w:t>
            </w:r>
          </w:p>
        </w:tc>
        <w:tc>
          <w:tcPr>
            <w:tcW w:w="84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5</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满意度指标</w:t>
            </w:r>
            <w:r>
              <w:rPr>
                <w:rFonts w:ascii="仿宋_GB2312" w:hAnsi="宋体" w:eastAsia="仿宋_GB2312" w:cs="宋体"/>
                <w:kern w:val="0"/>
                <w:sz w:val="16"/>
                <w:szCs w:val="16"/>
              </w:rPr>
              <w:t>(10</w:t>
            </w:r>
            <w:r>
              <w:rPr>
                <w:rFonts w:hint="eastAsia" w:ascii="仿宋_GB2312" w:hAnsi="宋体" w:eastAsia="仿宋_GB2312" w:cs="宋体"/>
                <w:kern w:val="0"/>
                <w:sz w:val="16"/>
                <w:szCs w:val="16"/>
              </w:rPr>
              <w:t>分</w:t>
            </w:r>
            <w:r>
              <w:rPr>
                <w:rFonts w:ascii="仿宋_GB2312" w:hAnsi="宋体" w:eastAsia="仿宋_GB2312" w:cs="宋体"/>
                <w:kern w:val="0"/>
                <w:sz w:val="16"/>
                <w:szCs w:val="16"/>
              </w:rPr>
              <w:t>)</w:t>
            </w:r>
          </w:p>
        </w:tc>
        <w:tc>
          <w:tcPr>
            <w:tcW w:w="1211" w:type="dxa"/>
            <w:tcBorders>
              <w:bottom w:val="nil"/>
            </w:tcBorders>
            <w:vAlign w:val="center"/>
          </w:tcPr>
          <w:p>
            <w:pPr>
              <w:spacing w:line="240" w:lineRule="auto"/>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服务对象满意度指标</w:t>
            </w:r>
          </w:p>
        </w:tc>
        <w:tc>
          <w:tcPr>
            <w:tcW w:w="1205"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群众满意度</w:t>
            </w:r>
          </w:p>
        </w:tc>
        <w:tc>
          <w:tcPr>
            <w:tcW w:w="90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≥98%</w:t>
            </w:r>
          </w:p>
        </w:tc>
        <w:tc>
          <w:tcPr>
            <w:tcW w:w="1092"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≥95%</w:t>
            </w:r>
          </w:p>
        </w:tc>
        <w:tc>
          <w:tcPr>
            <w:tcW w:w="804"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84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10</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restart"/>
            <w:tcBorders>
              <w:top w:val="nil"/>
            </w:tcBorders>
            <w:vAlign w:val="center"/>
          </w:tcPr>
          <w:p>
            <w:pPr>
              <w:spacing w:line="240" w:lineRule="auto"/>
              <w:jc w:val="center"/>
              <w:rPr>
                <w:rFonts w:hint="eastAsia" w:ascii="仿宋_GB2312" w:eastAsia="仿宋_GB2312"/>
                <w:kern w:val="0"/>
                <w:sz w:val="16"/>
                <w:szCs w:val="16"/>
                <w:lang w:val="en-US" w:eastAsia="zh-CN"/>
              </w:rPr>
            </w:pPr>
            <w:r>
              <w:rPr>
                <w:rFonts w:hint="eastAsia" w:ascii="仿宋_GB2312" w:eastAsia="仿宋_GB2312"/>
                <w:kern w:val="0"/>
                <w:sz w:val="16"/>
                <w:szCs w:val="16"/>
                <w:lang w:val="en-US" w:eastAsia="zh-CN"/>
              </w:rPr>
              <w:t>成本指标</w:t>
            </w:r>
          </w:p>
          <w:p>
            <w:pPr>
              <w:spacing w:line="240" w:lineRule="auto"/>
              <w:jc w:val="center"/>
              <w:rPr>
                <w:rFonts w:ascii="仿宋_GB2312" w:hAnsi="宋体" w:eastAsia="仿宋_GB2312" w:cs="宋体"/>
                <w:kern w:val="0"/>
                <w:sz w:val="16"/>
                <w:szCs w:val="16"/>
              </w:rPr>
            </w:pPr>
            <w:r>
              <w:rPr>
                <w:rFonts w:hint="eastAsia" w:ascii="仿宋_GB2312" w:eastAsia="仿宋_GB2312"/>
                <w:kern w:val="0"/>
                <w:sz w:val="16"/>
                <w:szCs w:val="16"/>
                <w:lang w:val="en-US" w:eastAsia="zh-CN"/>
              </w:rPr>
              <w:t>（20分）</w:t>
            </w:r>
          </w:p>
        </w:tc>
        <w:tc>
          <w:tcPr>
            <w:tcW w:w="1211" w:type="dxa"/>
            <w:tcBorders>
              <w:top w:val="nil"/>
            </w:tcBorders>
            <w:vAlign w:val="center"/>
          </w:tcPr>
          <w:p>
            <w:pPr>
              <w:spacing w:line="240" w:lineRule="auto"/>
              <w:jc w:val="center"/>
              <w:rPr>
                <w:rFonts w:ascii="仿宋_GB2312" w:hAnsi="宋体" w:eastAsia="仿宋_GB2312" w:cs="宋体"/>
                <w:kern w:val="0"/>
                <w:sz w:val="16"/>
                <w:szCs w:val="16"/>
              </w:rPr>
            </w:pPr>
            <w:r>
              <w:rPr>
                <w:rFonts w:hint="eastAsia" w:ascii="仿宋_GB2312" w:eastAsia="仿宋_GB2312"/>
                <w:kern w:val="0"/>
                <w:sz w:val="16"/>
                <w:szCs w:val="16"/>
                <w:lang w:eastAsia="zh-CN"/>
              </w:rPr>
              <w:t>经济成本指标</w:t>
            </w:r>
          </w:p>
        </w:tc>
        <w:tc>
          <w:tcPr>
            <w:tcW w:w="1205"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成本指标</w:t>
            </w:r>
          </w:p>
        </w:tc>
        <w:tc>
          <w:tcPr>
            <w:tcW w:w="90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支出控制在100万元</w:t>
            </w:r>
          </w:p>
        </w:tc>
        <w:tc>
          <w:tcPr>
            <w:tcW w:w="1092" w:type="dxa"/>
            <w:vAlign w:val="center"/>
          </w:tcPr>
          <w:p>
            <w:pPr>
              <w:spacing w:line="240" w:lineRule="auto"/>
              <w:jc w:val="center"/>
              <w:rPr>
                <w:rFonts w:hint="default" w:ascii="仿宋_GB2312" w:hAnsi="宋体" w:eastAsia="仿宋_GB2312" w:cs="宋体"/>
                <w:kern w:val="0"/>
                <w:sz w:val="16"/>
                <w:szCs w:val="16"/>
                <w:lang w:val="en-US" w:eastAsia="zh-CN"/>
              </w:rPr>
            </w:pPr>
            <w:r>
              <w:rPr>
                <w:rFonts w:hint="default" w:ascii="仿宋_GB2312" w:hAnsi="宋体" w:eastAsia="仿宋_GB2312" w:cs="宋体"/>
                <w:kern w:val="0"/>
                <w:sz w:val="16"/>
                <w:szCs w:val="16"/>
                <w:lang w:val="en-US" w:eastAsia="zh-CN"/>
              </w:rPr>
              <w:t>129.43</w:t>
            </w:r>
          </w:p>
        </w:tc>
        <w:tc>
          <w:tcPr>
            <w:tcW w:w="804"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20</w:t>
            </w:r>
          </w:p>
        </w:tc>
        <w:tc>
          <w:tcPr>
            <w:tcW w:w="84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19</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tcBorders>
            <w:vAlign w:val="center"/>
          </w:tcPr>
          <w:p>
            <w:pPr>
              <w:spacing w:line="240" w:lineRule="auto"/>
              <w:ind w:firstLine="420" w:firstLineChars="0"/>
              <w:jc w:val="center"/>
              <w:rPr>
                <w:rFonts w:ascii="仿宋_GB2312" w:hAnsi="宋体" w:eastAsia="仿宋_GB2312" w:cs="宋体"/>
                <w:kern w:val="0"/>
                <w:sz w:val="16"/>
                <w:szCs w:val="16"/>
              </w:rPr>
            </w:pPr>
          </w:p>
        </w:tc>
        <w:tc>
          <w:tcPr>
            <w:tcW w:w="1211" w:type="dxa"/>
            <w:tcBorders>
              <w:top w:val="nil"/>
            </w:tcBorders>
            <w:vAlign w:val="center"/>
          </w:tcPr>
          <w:p>
            <w:pPr>
              <w:spacing w:line="240" w:lineRule="auto"/>
              <w:jc w:val="center"/>
              <w:rPr>
                <w:rFonts w:ascii="仿宋_GB2312" w:hAnsi="宋体" w:eastAsia="仿宋_GB2312" w:cs="宋体"/>
                <w:kern w:val="0"/>
                <w:sz w:val="16"/>
                <w:szCs w:val="16"/>
              </w:rPr>
            </w:pPr>
            <w:r>
              <w:rPr>
                <w:rFonts w:hint="eastAsia" w:ascii="仿宋_GB2312" w:eastAsia="仿宋_GB2312"/>
                <w:kern w:val="0"/>
                <w:sz w:val="16"/>
                <w:szCs w:val="16"/>
                <w:lang w:eastAsia="zh-CN"/>
              </w:rPr>
              <w:t>社会成本指标</w:t>
            </w:r>
          </w:p>
        </w:tc>
        <w:tc>
          <w:tcPr>
            <w:tcW w:w="1205"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无</w:t>
            </w:r>
          </w:p>
        </w:tc>
        <w:tc>
          <w:tcPr>
            <w:tcW w:w="903"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无</w:t>
            </w:r>
          </w:p>
        </w:tc>
        <w:tc>
          <w:tcPr>
            <w:tcW w:w="1092"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0</w:t>
            </w:r>
          </w:p>
        </w:tc>
        <w:tc>
          <w:tcPr>
            <w:tcW w:w="804" w:type="dxa"/>
            <w:vAlign w:val="center"/>
          </w:tcPr>
          <w:p>
            <w:pPr>
              <w:spacing w:line="240" w:lineRule="auto"/>
              <w:jc w:val="center"/>
              <w:rPr>
                <w:rFonts w:hint="eastAsia" w:ascii="仿宋_GB2312" w:hAnsi="宋体" w:eastAsia="仿宋_GB2312" w:cs="宋体"/>
                <w:kern w:val="0"/>
                <w:sz w:val="16"/>
                <w:szCs w:val="16"/>
                <w:lang w:val="en-US" w:eastAsia="zh-CN"/>
              </w:rPr>
            </w:pPr>
          </w:p>
        </w:tc>
        <w:tc>
          <w:tcPr>
            <w:tcW w:w="843" w:type="dxa"/>
            <w:vAlign w:val="center"/>
          </w:tcPr>
          <w:p>
            <w:pPr>
              <w:spacing w:line="240" w:lineRule="auto"/>
              <w:jc w:val="center"/>
              <w:rPr>
                <w:rFonts w:hint="eastAsia" w:ascii="仿宋_GB2312" w:hAnsi="宋体" w:eastAsia="仿宋_GB2312" w:cs="宋体"/>
                <w:kern w:val="0"/>
                <w:sz w:val="16"/>
                <w:szCs w:val="16"/>
                <w:lang w:val="en-US" w:eastAsia="zh-CN"/>
              </w:rPr>
            </w:pP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8" w:type="dxa"/>
            <w:vMerge w:val="continue"/>
            <w:textDirection w:val="tbRlV"/>
            <w:vAlign w:val="center"/>
          </w:tcPr>
          <w:p>
            <w:pPr>
              <w:spacing w:line="240" w:lineRule="auto"/>
              <w:ind w:firstLine="420"/>
              <w:jc w:val="center"/>
              <w:rPr>
                <w:rFonts w:ascii="仿宋_GB2312" w:hAnsi="宋体" w:eastAsia="仿宋_GB2312" w:cs="宋体"/>
                <w:kern w:val="0"/>
                <w:sz w:val="16"/>
                <w:szCs w:val="16"/>
              </w:rPr>
            </w:pPr>
          </w:p>
        </w:tc>
        <w:tc>
          <w:tcPr>
            <w:tcW w:w="1053" w:type="dxa"/>
            <w:vMerge w:val="continue"/>
            <w:tcBorders>
              <w:top w:val="nil"/>
            </w:tcBorders>
            <w:vAlign w:val="center"/>
          </w:tcPr>
          <w:p>
            <w:pPr>
              <w:spacing w:line="240" w:lineRule="auto"/>
              <w:ind w:firstLine="420" w:firstLineChars="0"/>
              <w:jc w:val="center"/>
              <w:rPr>
                <w:rFonts w:ascii="仿宋_GB2312" w:hAnsi="宋体" w:eastAsia="仿宋_GB2312" w:cs="宋体"/>
                <w:kern w:val="0"/>
                <w:sz w:val="16"/>
                <w:szCs w:val="16"/>
              </w:rPr>
            </w:pPr>
          </w:p>
        </w:tc>
        <w:tc>
          <w:tcPr>
            <w:tcW w:w="1211" w:type="dxa"/>
            <w:tcBorders>
              <w:top w:val="nil"/>
            </w:tcBorders>
            <w:vAlign w:val="center"/>
          </w:tcPr>
          <w:p>
            <w:pPr>
              <w:spacing w:line="240" w:lineRule="auto"/>
              <w:jc w:val="center"/>
              <w:rPr>
                <w:rFonts w:ascii="仿宋_GB2312" w:hAnsi="宋体" w:eastAsia="仿宋_GB2312" w:cs="宋体"/>
                <w:kern w:val="0"/>
                <w:sz w:val="16"/>
                <w:szCs w:val="16"/>
              </w:rPr>
            </w:pPr>
            <w:r>
              <w:rPr>
                <w:rFonts w:hint="eastAsia" w:ascii="仿宋_GB2312" w:eastAsia="仿宋_GB2312"/>
                <w:kern w:val="0"/>
                <w:sz w:val="16"/>
                <w:szCs w:val="16"/>
                <w:lang w:eastAsia="zh-CN"/>
              </w:rPr>
              <w:t>生态环境成本指标</w:t>
            </w:r>
          </w:p>
        </w:tc>
        <w:tc>
          <w:tcPr>
            <w:tcW w:w="1205" w:type="dxa"/>
            <w:vAlign w:val="center"/>
          </w:tcPr>
          <w:p>
            <w:pPr>
              <w:spacing w:line="240" w:lineRule="auto"/>
              <w:jc w:val="left"/>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未对环境造成负面影响</w:t>
            </w:r>
          </w:p>
        </w:tc>
        <w:tc>
          <w:tcPr>
            <w:tcW w:w="903" w:type="dxa"/>
            <w:vAlign w:val="center"/>
          </w:tcPr>
          <w:p>
            <w:pPr>
              <w:spacing w:line="240" w:lineRule="auto"/>
              <w:jc w:val="center"/>
              <w:rPr>
                <w:rFonts w:hint="eastAsia" w:ascii="仿宋_GB2312" w:hAnsi="宋体" w:eastAsia="仿宋_GB2312" w:cs="宋体"/>
                <w:kern w:val="0"/>
                <w:sz w:val="16"/>
                <w:szCs w:val="16"/>
                <w:lang w:eastAsia="zh-CN"/>
              </w:rPr>
            </w:pPr>
            <w:r>
              <w:rPr>
                <w:rFonts w:hint="eastAsia" w:ascii="仿宋_GB2312" w:hAnsi="宋体" w:eastAsia="仿宋_GB2312" w:cs="宋体"/>
                <w:kern w:val="0"/>
                <w:sz w:val="16"/>
                <w:szCs w:val="16"/>
                <w:lang w:eastAsia="zh-CN"/>
              </w:rPr>
              <w:t>无</w:t>
            </w:r>
          </w:p>
        </w:tc>
        <w:tc>
          <w:tcPr>
            <w:tcW w:w="1092" w:type="dxa"/>
            <w:vAlign w:val="center"/>
          </w:tcPr>
          <w:p>
            <w:pPr>
              <w:spacing w:line="240" w:lineRule="auto"/>
              <w:jc w:val="center"/>
              <w:rPr>
                <w:rFonts w:hint="eastAsia"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0</w:t>
            </w:r>
          </w:p>
        </w:tc>
        <w:tc>
          <w:tcPr>
            <w:tcW w:w="804" w:type="dxa"/>
            <w:vAlign w:val="center"/>
          </w:tcPr>
          <w:p>
            <w:pPr>
              <w:spacing w:line="240" w:lineRule="auto"/>
              <w:jc w:val="center"/>
              <w:rPr>
                <w:rFonts w:hint="default" w:ascii="仿宋_GB2312" w:hAnsi="宋体" w:eastAsia="仿宋_GB2312" w:cs="宋体"/>
                <w:kern w:val="0"/>
                <w:sz w:val="16"/>
                <w:szCs w:val="16"/>
                <w:lang w:val="en-US" w:eastAsia="zh-CN"/>
              </w:rPr>
            </w:pPr>
          </w:p>
        </w:tc>
        <w:tc>
          <w:tcPr>
            <w:tcW w:w="843" w:type="dxa"/>
            <w:vAlign w:val="center"/>
          </w:tcPr>
          <w:p>
            <w:pPr>
              <w:spacing w:line="240" w:lineRule="auto"/>
              <w:jc w:val="center"/>
              <w:rPr>
                <w:rFonts w:hint="default" w:ascii="仿宋_GB2312" w:hAnsi="宋体" w:eastAsia="仿宋_GB2312" w:cs="宋体"/>
                <w:kern w:val="0"/>
                <w:sz w:val="16"/>
                <w:szCs w:val="16"/>
                <w:lang w:val="en-US" w:eastAsia="zh-CN"/>
              </w:rPr>
            </w:pPr>
          </w:p>
        </w:tc>
        <w:tc>
          <w:tcPr>
            <w:tcW w:w="1380" w:type="dxa"/>
            <w:vAlign w:val="center"/>
          </w:tcPr>
          <w:p>
            <w:pPr>
              <w:spacing w:line="240" w:lineRule="auto"/>
              <w:ind w:firstLine="420"/>
              <w:jc w:val="center"/>
              <w:rPr>
                <w:rFonts w:ascii="仿宋_GB2312" w:hAnsi="宋体" w:eastAsia="仿宋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3" w:hRule="atLeast"/>
          <w:jc w:val="center"/>
        </w:trPr>
        <w:tc>
          <w:tcPr>
            <w:tcW w:w="6512" w:type="dxa"/>
            <w:gridSpan w:val="6"/>
            <w:vAlign w:val="center"/>
          </w:tcPr>
          <w:p>
            <w:pPr>
              <w:spacing w:line="240" w:lineRule="auto"/>
              <w:ind w:firstLine="420"/>
              <w:jc w:val="center"/>
              <w:rPr>
                <w:rFonts w:ascii="仿宋_GB2312" w:hAnsi="宋体" w:eastAsia="仿宋_GB2312" w:cs="宋体"/>
                <w:kern w:val="0"/>
                <w:sz w:val="16"/>
                <w:szCs w:val="16"/>
              </w:rPr>
            </w:pPr>
            <w:r>
              <w:rPr>
                <w:rFonts w:hint="eastAsia" w:ascii="仿宋_GB2312" w:hAnsi="宋体" w:eastAsia="仿宋_GB2312" w:cs="宋体"/>
                <w:kern w:val="0"/>
                <w:sz w:val="16"/>
                <w:szCs w:val="16"/>
              </w:rPr>
              <w:t>总分</w:t>
            </w:r>
          </w:p>
        </w:tc>
        <w:tc>
          <w:tcPr>
            <w:tcW w:w="804" w:type="dxa"/>
            <w:vAlign w:val="center"/>
          </w:tcPr>
          <w:p>
            <w:pPr>
              <w:spacing w:line="240" w:lineRule="auto"/>
              <w:jc w:val="center"/>
              <w:rPr>
                <w:rFonts w:ascii="仿宋_GB2312" w:hAnsi="宋体" w:eastAsia="仿宋_GB2312" w:cs="宋体"/>
                <w:kern w:val="0"/>
                <w:sz w:val="16"/>
                <w:szCs w:val="16"/>
              </w:rPr>
            </w:pPr>
            <w:r>
              <w:rPr>
                <w:rFonts w:ascii="仿宋_GB2312" w:hAnsi="宋体" w:eastAsia="仿宋_GB2312" w:cs="宋体"/>
                <w:kern w:val="0"/>
                <w:sz w:val="16"/>
                <w:szCs w:val="16"/>
              </w:rPr>
              <w:t>100</w:t>
            </w:r>
          </w:p>
        </w:tc>
        <w:tc>
          <w:tcPr>
            <w:tcW w:w="843" w:type="dxa"/>
            <w:vAlign w:val="center"/>
          </w:tcPr>
          <w:p>
            <w:pPr>
              <w:spacing w:line="240" w:lineRule="auto"/>
              <w:jc w:val="center"/>
              <w:rPr>
                <w:rFonts w:hint="default" w:ascii="仿宋_GB2312" w:hAnsi="宋体" w:eastAsia="仿宋_GB2312" w:cs="宋体"/>
                <w:kern w:val="0"/>
                <w:sz w:val="16"/>
                <w:szCs w:val="16"/>
                <w:lang w:val="en-US" w:eastAsia="zh-CN"/>
              </w:rPr>
            </w:pPr>
            <w:r>
              <w:rPr>
                <w:rFonts w:hint="eastAsia" w:ascii="仿宋_GB2312" w:hAnsi="宋体" w:eastAsia="仿宋_GB2312" w:cs="宋体"/>
                <w:kern w:val="0"/>
                <w:sz w:val="16"/>
                <w:szCs w:val="16"/>
                <w:lang w:val="en-US" w:eastAsia="zh-CN"/>
              </w:rPr>
              <w:t>98</w:t>
            </w:r>
          </w:p>
        </w:tc>
        <w:tc>
          <w:tcPr>
            <w:tcW w:w="1380" w:type="dxa"/>
            <w:vAlign w:val="center"/>
          </w:tcPr>
          <w:p>
            <w:pPr>
              <w:spacing w:line="240" w:lineRule="auto"/>
              <w:ind w:firstLine="420"/>
              <w:jc w:val="center"/>
              <w:rPr>
                <w:rFonts w:ascii="仿宋_GB2312" w:hAnsi="宋体" w:eastAsia="仿宋_GB2312" w:cs="宋体"/>
                <w:kern w:val="0"/>
                <w:sz w:val="16"/>
                <w:szCs w:val="16"/>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eastAsia="方正小标宋简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汨罗市交通运输综合行政执法大队</w:t>
      </w:r>
      <w:r>
        <w:rPr>
          <w:rFonts w:hint="eastAsia" w:ascii="方正小标宋简体" w:hAnsi="宋体" w:eastAsia="方正小标宋简体" w:cs="宋体"/>
          <w:kern w:val="0"/>
          <w:sz w:val="44"/>
          <w:szCs w:val="44"/>
          <w:lang w:eastAsia="zh-CN"/>
        </w:rPr>
        <w:t>整体支出绩效自评报告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spacing w:line="240" w:lineRule="auto"/>
        <w:ind w:firstLine="880"/>
        <w:jc w:val="center"/>
        <w:rPr>
          <w:rFonts w:ascii="方正小标宋简体" w:eastAsia="方正小标宋简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汨罗市交通运输综合行政执法大队</w:t>
      </w:r>
      <w:r>
        <w:rPr>
          <w:rFonts w:hint="eastAsia" w:ascii="方正小标宋简体" w:hAnsi="宋体" w:eastAsia="方正小标宋简体" w:cs="宋体"/>
          <w:kern w:val="0"/>
          <w:sz w:val="44"/>
          <w:szCs w:val="44"/>
          <w:lang w:eastAsia="zh-CN"/>
        </w:rPr>
        <w:t>整体支出绩效自评报告</w:t>
      </w:r>
    </w:p>
    <w:p>
      <w:pPr>
        <w:spacing w:before="130" w:line="221" w:lineRule="auto"/>
        <w:jc w:val="center"/>
        <w:rPr>
          <w:rFonts w:ascii="黑体" w:hAnsi="黑体" w:eastAsia="黑体" w:cs="黑体"/>
          <w:sz w:val="40"/>
          <w:szCs w:val="40"/>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widowControl/>
        <w:spacing w:line="600" w:lineRule="exact"/>
        <w:ind w:firstLine="560" w:firstLineChars="200"/>
        <w:rPr>
          <w:rFonts w:hint="eastAsia" w:eastAsia="宋体" w:cs="仿宋_GB2312"/>
          <w:kern w:val="0"/>
          <w:sz w:val="28"/>
          <w:szCs w:val="28"/>
          <w:lang w:val="en-US" w:eastAsia="zh-CN"/>
        </w:rPr>
      </w:pPr>
      <w:r>
        <w:rPr>
          <w:rFonts w:hint="eastAsia" w:eastAsia="宋体" w:cs="仿宋_GB2312"/>
          <w:kern w:val="0"/>
          <w:sz w:val="28"/>
          <w:szCs w:val="28"/>
          <w:lang w:val="en-US" w:eastAsia="zh-CN"/>
        </w:rPr>
        <w:t>（1）宣传贯彻执行国家、省、岳阳市交通主管部门有关交通运输行政执法（含道路、公路水路路政、城乡客运、交通工程质量安全等）的方针、政策和法律法规规章；参与编制全市交通运输综合行政执法规划；拟定全市交通运输综合行政执法工作计划，并组织实施。</w:t>
      </w:r>
    </w:p>
    <w:p>
      <w:pPr>
        <w:widowControl/>
        <w:spacing w:line="600" w:lineRule="exact"/>
        <w:ind w:firstLine="560" w:firstLineChars="200"/>
        <w:rPr>
          <w:rFonts w:hint="eastAsia" w:eastAsia="宋体" w:cs="仿宋_GB2312"/>
          <w:kern w:val="0"/>
          <w:sz w:val="28"/>
          <w:szCs w:val="28"/>
          <w:lang w:val="en-US" w:eastAsia="zh-CN"/>
        </w:rPr>
      </w:pPr>
      <w:r>
        <w:rPr>
          <w:rFonts w:hint="eastAsia" w:eastAsia="宋体" w:cs="仿宋_GB2312"/>
          <w:kern w:val="0"/>
          <w:sz w:val="28"/>
          <w:szCs w:val="28"/>
          <w:lang w:val="en-US" w:eastAsia="zh-CN"/>
        </w:rPr>
        <w:t>（2）依法行使有关法律法规赋予的公路水路路政、道路运政、城乡客运、交通工程质量安全等交通运输领域的行政处罚权以及与行政处罚相关的行政检查、行政强制权等行政执法职能。</w:t>
      </w:r>
    </w:p>
    <w:p>
      <w:pPr>
        <w:widowControl/>
        <w:spacing w:line="600" w:lineRule="exact"/>
        <w:ind w:firstLine="560" w:firstLineChars="200"/>
        <w:rPr>
          <w:rFonts w:hint="eastAsia" w:eastAsia="宋体" w:cs="仿宋_GB2312"/>
          <w:kern w:val="0"/>
          <w:sz w:val="28"/>
          <w:szCs w:val="28"/>
          <w:lang w:val="en-US" w:eastAsia="zh-CN"/>
        </w:rPr>
      </w:pPr>
      <w:r>
        <w:rPr>
          <w:rFonts w:hint="eastAsia" w:eastAsia="宋体" w:cs="仿宋_GB2312"/>
          <w:kern w:val="0"/>
          <w:sz w:val="28"/>
          <w:szCs w:val="28"/>
          <w:lang w:val="en-US" w:eastAsia="zh-CN"/>
        </w:rPr>
        <w:t>（3）负责全市交通运输综合行政执法的组织、指挥、协调；依法实施交通运输综合行政执法的法定程序、标准、规定；协调或配合上级对重大复杂交通运输违法案件、跨线（市、区）交通运输违法案件的查处，负责对全市境内的公路水路路政、道路运政、城乡客运、交通工程质量安全等违法案件查处；依法查处上级交办、相关部门移交及群众投诉、举报的违法案件。</w:t>
      </w:r>
    </w:p>
    <w:p>
      <w:pPr>
        <w:widowControl/>
        <w:spacing w:line="600" w:lineRule="exact"/>
        <w:ind w:firstLine="560" w:firstLineChars="200"/>
        <w:rPr>
          <w:rFonts w:hint="eastAsia" w:eastAsia="宋体" w:cs="仿宋_GB2312"/>
          <w:kern w:val="0"/>
          <w:sz w:val="28"/>
          <w:szCs w:val="28"/>
          <w:lang w:val="en-US" w:eastAsia="zh-CN"/>
        </w:rPr>
      </w:pPr>
      <w:r>
        <w:rPr>
          <w:rFonts w:hint="eastAsia" w:eastAsia="宋体" w:cs="仿宋_GB2312"/>
          <w:kern w:val="0"/>
          <w:sz w:val="28"/>
          <w:szCs w:val="28"/>
          <w:lang w:val="en-US" w:eastAsia="zh-CN"/>
        </w:rPr>
        <w:t>（4）负责对下放或委托给各镇办理的交通运输综合行政执法事项进行指导、协调、监督。</w:t>
      </w:r>
    </w:p>
    <w:p>
      <w:pPr>
        <w:widowControl/>
        <w:spacing w:line="600" w:lineRule="exact"/>
        <w:ind w:firstLine="560" w:firstLineChars="200"/>
        <w:rPr>
          <w:rFonts w:hint="eastAsia" w:eastAsia="宋体" w:cs="仿宋_GB2312"/>
          <w:kern w:val="0"/>
          <w:sz w:val="28"/>
          <w:szCs w:val="28"/>
          <w:lang w:val="en-US" w:eastAsia="zh-CN"/>
        </w:rPr>
      </w:pPr>
      <w:r>
        <w:rPr>
          <w:rFonts w:hint="eastAsia" w:eastAsia="宋体" w:cs="仿宋_GB2312"/>
          <w:kern w:val="0"/>
          <w:sz w:val="28"/>
          <w:szCs w:val="28"/>
          <w:lang w:val="en-US" w:eastAsia="zh-CN"/>
        </w:rPr>
        <w:t>（5）负责依法对交通运输市场主体及从业人员的经营行为实施监督检查，纠正违章违规经营行为，治理货运车辆超限运输，联合整治非法营运，维护交通运输市场秩序。</w:t>
      </w:r>
    </w:p>
    <w:p>
      <w:pPr>
        <w:widowControl/>
        <w:spacing w:line="600" w:lineRule="exact"/>
        <w:ind w:firstLine="560" w:firstLineChars="200"/>
        <w:rPr>
          <w:rFonts w:hint="eastAsia" w:eastAsia="宋体" w:cs="仿宋_GB2312"/>
          <w:kern w:val="0"/>
          <w:sz w:val="28"/>
          <w:szCs w:val="28"/>
          <w:lang w:val="en-US" w:eastAsia="zh-CN"/>
        </w:rPr>
      </w:pPr>
      <w:r>
        <w:rPr>
          <w:rFonts w:hint="eastAsia" w:eastAsia="宋体" w:cs="仿宋_GB2312"/>
          <w:kern w:val="0"/>
          <w:sz w:val="28"/>
          <w:szCs w:val="28"/>
          <w:lang w:val="en-US" w:eastAsia="zh-CN"/>
        </w:rPr>
        <w:t>（6）组织或参与跨行业、跨地区联合执法行动。</w:t>
      </w:r>
    </w:p>
    <w:p>
      <w:pPr>
        <w:widowControl/>
        <w:spacing w:line="600" w:lineRule="exact"/>
        <w:ind w:firstLine="560" w:firstLineChars="200"/>
        <w:rPr>
          <w:rFonts w:hint="eastAsia" w:eastAsia="宋体" w:cs="仿宋_GB2312"/>
          <w:kern w:val="0"/>
          <w:sz w:val="28"/>
          <w:szCs w:val="28"/>
          <w:lang w:val="en-US" w:eastAsia="zh-CN"/>
        </w:rPr>
      </w:pPr>
      <w:r>
        <w:rPr>
          <w:rFonts w:hint="eastAsia" w:eastAsia="宋体" w:cs="仿宋_GB2312"/>
          <w:kern w:val="0"/>
          <w:sz w:val="28"/>
          <w:szCs w:val="28"/>
          <w:lang w:val="en-US" w:eastAsia="zh-CN"/>
        </w:rPr>
        <w:t>（7）参与交通运输行业诚信体系建设，做好道路运输、城乡客运行业质量信誉考核工作。</w:t>
      </w:r>
    </w:p>
    <w:p>
      <w:pPr>
        <w:widowControl/>
        <w:spacing w:line="600" w:lineRule="exact"/>
        <w:ind w:firstLine="560" w:firstLineChars="200"/>
        <w:rPr>
          <w:rFonts w:hint="eastAsia" w:eastAsia="宋体" w:cs="仿宋_GB2312"/>
          <w:kern w:val="0"/>
          <w:sz w:val="28"/>
          <w:szCs w:val="28"/>
          <w:lang w:val="en-US" w:eastAsia="zh-CN"/>
        </w:rPr>
      </w:pPr>
      <w:r>
        <w:rPr>
          <w:rFonts w:hint="eastAsia" w:eastAsia="宋体" w:cs="仿宋_GB2312"/>
          <w:kern w:val="0"/>
          <w:sz w:val="28"/>
          <w:szCs w:val="28"/>
          <w:lang w:val="en-US" w:eastAsia="zh-CN"/>
        </w:rPr>
        <w:t>（8）参与全市节假日运输、重大物资运输、抢险救灾、交通战备等应急运输保障工作；配合相关部门做好联合运输工作。</w:t>
      </w:r>
    </w:p>
    <w:p>
      <w:pPr>
        <w:widowControl/>
        <w:spacing w:line="600" w:lineRule="exact"/>
        <w:ind w:firstLine="560" w:firstLineChars="200"/>
        <w:rPr>
          <w:rFonts w:hint="eastAsia" w:eastAsia="宋体" w:cs="仿宋_GB2312"/>
          <w:kern w:val="0"/>
          <w:sz w:val="28"/>
          <w:szCs w:val="28"/>
          <w:lang w:val="en-US" w:eastAsia="zh-CN"/>
        </w:rPr>
      </w:pPr>
      <w:r>
        <w:rPr>
          <w:rFonts w:hint="eastAsia" w:eastAsia="宋体" w:cs="仿宋_GB2312"/>
          <w:kern w:val="0"/>
          <w:sz w:val="28"/>
          <w:szCs w:val="28"/>
          <w:lang w:val="en-US" w:eastAsia="zh-CN"/>
        </w:rPr>
        <w:t>（9）完成上级交办的其他工作。</w:t>
      </w:r>
    </w:p>
    <w:p>
      <w:pPr>
        <w:widowControl/>
        <w:spacing w:line="600" w:lineRule="exact"/>
        <w:ind w:firstLine="560" w:firstLineChars="200"/>
        <w:rPr>
          <w:rFonts w:hint="default" w:eastAsia="宋体" w:cs="仿宋_GB2312"/>
          <w:kern w:val="0"/>
          <w:sz w:val="28"/>
          <w:szCs w:val="28"/>
          <w:lang w:val="en-US" w:eastAsia="zh-CN"/>
        </w:rPr>
      </w:pPr>
      <w:r>
        <w:rPr>
          <w:rFonts w:hint="eastAsia" w:eastAsia="宋体" w:cs="仿宋_GB2312"/>
          <w:kern w:val="0"/>
          <w:sz w:val="28"/>
          <w:szCs w:val="28"/>
          <w:lang w:val="en-US" w:eastAsia="zh-CN"/>
        </w:rPr>
        <w:t>（10）负责交通运输综合行政执法与刑事司法衔接、移送涉嫌犯罪案件。</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整体支出规模、使用方向和主要内容、涉及范围等按照综合预算的原则，汨罗市交通运输综合行政执法大队所有收入和支出均纳入部门预算管理。2021年度没有政府性基金预算拨款，收入包括经费拨款，纳入预算管理的非税收入拨款，其他收入、上年结转；支出包括保障单位基本运行的经费，项目经费。</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年度收支情况。2022年收入预算1270.34万元，其他财政拨款1270.34，其他收入</w:t>
      </w:r>
      <w:r>
        <w:rPr>
          <w:rFonts w:hint="eastAsia" w:ascii="Times New Roman" w:hAnsi="Times New Roman" w:eastAsia="仿宋_GB2312"/>
          <w:kern w:val="0"/>
          <w:sz w:val="32"/>
          <w:szCs w:val="32"/>
          <w:lang w:val="en-US" w:eastAsia="zh-CN"/>
        </w:rPr>
        <w:t>0</w:t>
      </w:r>
      <w:r>
        <w:rPr>
          <w:rFonts w:hint="eastAsia" w:ascii="Times New Roman" w:hAnsi="Times New Roman" w:eastAsia="仿宋_GB2312"/>
          <w:kern w:val="0"/>
          <w:sz w:val="32"/>
          <w:szCs w:val="32"/>
          <w:lang w:eastAsia="zh-CN"/>
        </w:rPr>
        <w:t>； 2022年支出预算1270.34万元，其中：基本支出1140.91万元，项目支出129.43万元。</w:t>
      </w:r>
    </w:p>
    <w:p>
      <w:pPr>
        <w:pStyle w:val="9"/>
        <w:numPr>
          <w:ilvl w:val="0"/>
          <w:numId w:val="2"/>
        </w:numPr>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项目支出情况</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汨罗市交通运输综合行政执法大队2022年专项支出</w:t>
      </w:r>
      <w:r>
        <w:rPr>
          <w:rFonts w:hint="eastAsia" w:ascii="Times New Roman" w:hAnsi="Times New Roman" w:eastAsia="仿宋_GB2312"/>
          <w:kern w:val="0"/>
          <w:sz w:val="32"/>
          <w:szCs w:val="32"/>
          <w:lang w:val="en-US" w:eastAsia="zh-CN"/>
        </w:rPr>
        <w:t>129.43</w:t>
      </w:r>
      <w:r>
        <w:rPr>
          <w:rFonts w:hint="eastAsia" w:ascii="Times New Roman" w:hAnsi="Times New Roman" w:eastAsia="仿宋_GB2312"/>
          <w:kern w:val="0"/>
          <w:sz w:val="32"/>
          <w:szCs w:val="32"/>
          <w:lang w:eastAsia="zh-CN"/>
        </w:rPr>
        <w:t>万元，主要是：</w:t>
      </w:r>
    </w:p>
    <w:p>
      <w:pPr>
        <w:pStyle w:val="9"/>
        <w:numPr>
          <w:ilvl w:val="0"/>
          <w:numId w:val="0"/>
        </w:numPr>
        <w:spacing w:line="600" w:lineRule="exact"/>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1.打击非法营运专项</w:t>
      </w:r>
      <w:r>
        <w:rPr>
          <w:rFonts w:hint="eastAsia" w:ascii="Times New Roman" w:hAnsi="Times New Roman" w:eastAsia="仿宋_GB2312"/>
          <w:kern w:val="0"/>
          <w:sz w:val="32"/>
          <w:szCs w:val="32"/>
          <w:lang w:val="en-US" w:eastAsia="zh-CN"/>
        </w:rPr>
        <w:t>19.43</w:t>
      </w:r>
      <w:r>
        <w:rPr>
          <w:rFonts w:hint="eastAsia" w:ascii="Times New Roman" w:hAnsi="Times New Roman" w:eastAsia="仿宋_GB2312"/>
          <w:kern w:val="0"/>
          <w:sz w:val="32"/>
          <w:szCs w:val="32"/>
          <w:lang w:eastAsia="zh-CN"/>
        </w:rPr>
        <w:t>万元；</w:t>
      </w:r>
    </w:p>
    <w:p>
      <w:pPr>
        <w:pStyle w:val="9"/>
        <w:numPr>
          <w:ilvl w:val="0"/>
          <w:numId w:val="0"/>
        </w:numPr>
        <w:spacing w:line="600" w:lineRule="exact"/>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2.农村公路养护</w:t>
      </w:r>
      <w:r>
        <w:rPr>
          <w:rFonts w:hint="eastAsia" w:ascii="Times New Roman" w:hAnsi="Times New Roman" w:eastAsia="仿宋_GB2312"/>
          <w:kern w:val="0"/>
          <w:sz w:val="32"/>
          <w:szCs w:val="32"/>
          <w:lang w:val="en-US" w:eastAsia="zh-CN"/>
        </w:rPr>
        <w:t>15</w:t>
      </w:r>
      <w:r>
        <w:rPr>
          <w:rFonts w:hint="eastAsia" w:ascii="Times New Roman" w:hAnsi="Times New Roman" w:eastAsia="仿宋_GB2312"/>
          <w:kern w:val="0"/>
          <w:sz w:val="32"/>
          <w:szCs w:val="32"/>
          <w:lang w:eastAsia="zh-CN"/>
        </w:rPr>
        <w:t>万元</w:t>
      </w:r>
    </w:p>
    <w:p>
      <w:pPr>
        <w:pStyle w:val="9"/>
        <w:numPr>
          <w:ilvl w:val="0"/>
          <w:numId w:val="0"/>
        </w:numPr>
        <w:spacing w:line="600" w:lineRule="exact"/>
        <w:jc w:val="left"/>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3.治超专项</w:t>
      </w:r>
      <w:r>
        <w:rPr>
          <w:rFonts w:hint="eastAsia" w:ascii="Times New Roman" w:hAnsi="Times New Roman" w:eastAsia="仿宋_GB2312"/>
          <w:kern w:val="0"/>
          <w:sz w:val="32"/>
          <w:szCs w:val="32"/>
          <w:lang w:val="en-US" w:eastAsia="zh-CN"/>
        </w:rPr>
        <w:t>30</w:t>
      </w:r>
      <w:r>
        <w:rPr>
          <w:rFonts w:hint="eastAsia" w:ascii="Times New Roman" w:hAnsi="Times New Roman" w:eastAsia="仿宋_GB2312"/>
          <w:kern w:val="0"/>
          <w:sz w:val="32"/>
          <w:szCs w:val="32"/>
          <w:lang w:eastAsia="zh-CN"/>
        </w:rPr>
        <w:t>万元                                                                                                        4、执法服装经费</w:t>
      </w:r>
      <w:r>
        <w:rPr>
          <w:rFonts w:hint="eastAsia" w:ascii="Times New Roman" w:hAnsi="Times New Roman" w:eastAsia="仿宋_GB2312"/>
          <w:kern w:val="0"/>
          <w:sz w:val="32"/>
          <w:szCs w:val="32"/>
          <w:lang w:val="en-US" w:eastAsia="zh-CN"/>
        </w:rPr>
        <w:t>15</w:t>
      </w:r>
      <w:r>
        <w:rPr>
          <w:rFonts w:hint="eastAsia" w:ascii="Times New Roman" w:hAnsi="Times New Roman" w:eastAsia="仿宋_GB2312"/>
          <w:kern w:val="0"/>
          <w:sz w:val="32"/>
          <w:szCs w:val="32"/>
          <w:lang w:eastAsia="zh-CN"/>
        </w:rPr>
        <w:t>万元</w:t>
      </w:r>
    </w:p>
    <w:p>
      <w:pPr>
        <w:pStyle w:val="9"/>
        <w:numPr>
          <w:ilvl w:val="0"/>
          <w:numId w:val="0"/>
        </w:numPr>
        <w:spacing w:line="600" w:lineRule="exact"/>
        <w:jc w:val="left"/>
        <w:rPr>
          <w:rFonts w:hint="default"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5、顽瘴痼疾整治经费50万元</w:t>
      </w:r>
    </w:p>
    <w:p>
      <w:pPr>
        <w:pStyle w:val="9"/>
        <w:numPr>
          <w:ilvl w:val="0"/>
          <w:numId w:val="0"/>
        </w:numPr>
        <w:spacing w:line="600" w:lineRule="exact"/>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专项资金实际使用情况及管理情况分析</w:t>
      </w:r>
    </w:p>
    <w:p>
      <w:pPr>
        <w:pStyle w:val="9"/>
        <w:numPr>
          <w:ilvl w:val="0"/>
          <w:numId w:val="0"/>
        </w:numPr>
        <w:spacing w:line="600" w:lineRule="exact"/>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（1）资金分配合理，各项资金专款专用，合理科学，落实到位。</w:t>
      </w:r>
    </w:p>
    <w:p>
      <w:pPr>
        <w:pStyle w:val="9"/>
        <w:numPr>
          <w:ilvl w:val="0"/>
          <w:numId w:val="0"/>
        </w:numPr>
        <w:spacing w:line="600" w:lineRule="exact"/>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（2）资金管理严格，管理制度健全，资金使用合规，财务监管有效。</w:t>
      </w:r>
    </w:p>
    <w:p>
      <w:pPr>
        <w:pStyle w:val="9"/>
        <w:numPr>
          <w:ilvl w:val="0"/>
          <w:numId w:val="0"/>
        </w:numPr>
        <w:spacing w:line="600" w:lineRule="exact"/>
        <w:jc w:val="both"/>
        <w:rPr>
          <w:rFonts w:hint="eastAsia" w:ascii="Times New Roman" w:hAnsi="Times New Roman" w:eastAsia="仿宋_GB2312"/>
          <w:kern w:val="0"/>
          <w:sz w:val="32"/>
          <w:szCs w:val="32"/>
          <w:lang w:eastAsia="zh-CN"/>
        </w:rPr>
      </w:pPr>
    </w:p>
    <w:p>
      <w:pPr>
        <w:numPr>
          <w:ilvl w:val="0"/>
          <w:numId w:val="1"/>
        </w:numPr>
        <w:spacing w:line="600" w:lineRule="exact"/>
        <w:ind w:left="0" w:leftChars="0" w:firstLine="640" w:firstLine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政府性基金预算支出情况</w:t>
      </w:r>
    </w:p>
    <w:p>
      <w:pPr>
        <w:pStyle w:val="10"/>
        <w:keepNext w:val="0"/>
        <w:keepLines w:val="0"/>
        <w:pageBreakBefore w:val="0"/>
        <w:widowControl w:val="0"/>
        <w:kinsoku/>
        <w:wordWrap/>
        <w:overflowPunct/>
        <w:topLinePunct w:val="0"/>
        <w:autoSpaceDE w:val="0"/>
        <w:autoSpaceDN w:val="0"/>
        <w:bidi w:val="0"/>
        <w:adjustRightInd w:val="0"/>
        <w:snapToGrid/>
        <w:spacing w:line="240" w:lineRule="auto"/>
        <w:ind w:firstLine="640" w:firstLineChars="200"/>
        <w:textAlignment w:val="auto"/>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本单位无政府性基金收支</w:t>
      </w:r>
    </w:p>
    <w:p>
      <w:pPr>
        <w:numPr>
          <w:ilvl w:val="0"/>
          <w:numId w:val="1"/>
        </w:numPr>
        <w:spacing w:line="600" w:lineRule="exact"/>
        <w:ind w:left="0" w:leftChars="0" w:firstLine="640" w:firstLine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firstLine="600" w:firstLineChars="200"/>
        <w:textAlignment w:val="auto"/>
        <w:rPr>
          <w:rFonts w:hint="eastAsia" w:ascii="宋体" w:hAnsi="宋体" w:eastAsia="宋体" w:cs="宋体"/>
          <w:sz w:val="30"/>
          <w:szCs w:val="30"/>
          <w:lang w:eastAsia="zh-CN"/>
        </w:rPr>
      </w:pPr>
      <w:r>
        <w:rPr>
          <w:rFonts w:hint="eastAsia" w:ascii="宋体" w:hAnsi="宋体" w:eastAsia="宋体" w:cs="宋体"/>
          <w:sz w:val="30"/>
          <w:szCs w:val="30"/>
          <w:lang w:eastAsia="zh-CN"/>
        </w:rPr>
        <w:t>本单位无国有资本经营预算收支</w:t>
      </w:r>
    </w:p>
    <w:p>
      <w:pPr>
        <w:numPr>
          <w:ilvl w:val="0"/>
          <w:numId w:val="1"/>
        </w:numPr>
        <w:spacing w:line="600" w:lineRule="exact"/>
        <w:ind w:left="0" w:leftChars="0" w:firstLine="640" w:firstLine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pPr>
        <w:numPr>
          <w:ilvl w:val="0"/>
          <w:numId w:val="0"/>
        </w:numPr>
        <w:spacing w:line="600" w:lineRule="exact"/>
        <w:ind w:left="640" w:leftChars="0"/>
        <w:jc w:val="both"/>
        <w:rPr>
          <w:rFonts w:hint="default" w:ascii="方正黑体_GBK" w:eastAsia="方正黑体_GBK"/>
          <w:kern w:val="0"/>
          <w:sz w:val="32"/>
          <w:szCs w:val="32"/>
          <w:lang w:val="en-US" w:eastAsia="zh-CN"/>
        </w:rPr>
      </w:pPr>
      <w:r>
        <w:rPr>
          <w:rFonts w:hint="eastAsia" w:ascii="宋体" w:hAnsi="宋体" w:eastAsia="宋体" w:cs="宋体"/>
          <w:snapToGrid/>
          <w:color w:val="000000"/>
          <w:kern w:val="0"/>
          <w:sz w:val="30"/>
          <w:szCs w:val="30"/>
          <w:lang w:val="en-US" w:eastAsia="zh-CN" w:bidi="ar-SA"/>
        </w:rPr>
        <w:t>社会保险基金预算支出91.38万元；其中机关事业单位基本养老保险缴费支出86.01万元；其他社会保障和就业支出5.38万元。</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 xml:space="preserve"> 从各股室及二级机构履职及履职效益情况来看，我单位整体效果较好，从经济性来看，各线能够按照年初预算来完成各项工作，年度开支控制在预算及财政局规定的范围内；从效率来看，各线对所承担的工作能够按照计划的时间把握进度，如质如量按时完成各项工作，注重了工作的效率性。</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 xml:space="preserve"> 我单位整体支出绩效评价自评为</w:t>
      </w:r>
      <w:r>
        <w:rPr>
          <w:rFonts w:hint="eastAsia" w:eastAsia="仿宋_GB2312"/>
          <w:kern w:val="0"/>
          <w:sz w:val="32"/>
          <w:szCs w:val="32"/>
          <w:lang w:val="en-US" w:eastAsia="zh-CN"/>
        </w:rPr>
        <w:t>97.25</w:t>
      </w:r>
      <w:r>
        <w:rPr>
          <w:rFonts w:hint="eastAsia" w:eastAsia="仿宋_GB2312"/>
          <w:kern w:val="0"/>
          <w:sz w:val="32"/>
          <w:szCs w:val="32"/>
          <w:lang w:eastAsia="zh-CN"/>
        </w:rPr>
        <w:t>分。</w:t>
      </w:r>
    </w:p>
    <w:p>
      <w:pPr>
        <w:numPr>
          <w:ilvl w:val="0"/>
          <w:numId w:val="3"/>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存在的问题及原因分析</w:t>
      </w:r>
    </w:p>
    <w:p>
      <w:pPr>
        <w:pStyle w:val="9"/>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根据本单位属于行政执法类机构，但目前仍处于改革过程中，单位性质尚未明确，在职在编工作人员人口结构老龄化严重。聘用人员负担重财政按事业单位性质安排预算，执法经费缺口大，执法装备配置不到位，影响执法效率。</w:t>
      </w:r>
    </w:p>
    <w:p>
      <w:pPr>
        <w:pStyle w:val="9"/>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（2）资金绩效目标管理和绩效评价体系有待进一步建立健全。</w:t>
      </w:r>
    </w:p>
    <w:p>
      <w:pPr>
        <w:spacing w:line="600" w:lineRule="exact"/>
        <w:ind w:firstLine="640" w:firstLineChars="200"/>
        <w:jc w:val="left"/>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pStyle w:val="9"/>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（1）建议加快改革进度，尽快确定单位性质，财政经费算保障到位，确保</w:t>
      </w:r>
      <w:r>
        <w:rPr>
          <w:rFonts w:hint="eastAsia" w:eastAsia="仿宋_GB2312" w:cs="Arial"/>
          <w:snapToGrid w:val="0"/>
          <w:color w:val="000000"/>
          <w:kern w:val="0"/>
          <w:sz w:val="32"/>
          <w:szCs w:val="32"/>
          <w:lang w:val="en-US" w:eastAsia="zh-CN" w:bidi="ar-SA"/>
        </w:rPr>
        <w:t>本单位</w:t>
      </w:r>
      <w:r>
        <w:rPr>
          <w:rFonts w:hint="eastAsia" w:ascii="Arial" w:hAnsi="Arial" w:eastAsia="仿宋_GB2312" w:cs="Arial"/>
          <w:snapToGrid w:val="0"/>
          <w:color w:val="000000"/>
          <w:kern w:val="0"/>
          <w:sz w:val="32"/>
          <w:szCs w:val="32"/>
          <w:lang w:val="en-US" w:eastAsia="zh-CN" w:bidi="ar-SA"/>
        </w:rPr>
        <w:t>各项工作顺利开展。</w:t>
      </w:r>
    </w:p>
    <w:p>
      <w:pPr>
        <w:pStyle w:val="9"/>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（2）进一步细化绩效目标，建立健全绩效评价体系。加强绩效监控，对资金绩效目标实现程度和预算执行进度进行“双监控”。</w:t>
      </w:r>
    </w:p>
    <w:p>
      <w:pPr>
        <w:spacing w:line="600" w:lineRule="exact"/>
        <w:ind w:firstLine="640" w:firstLineChars="200"/>
        <w:jc w:val="left"/>
        <w:rPr>
          <w:rFonts w:hint="eastAsia" w:eastAsia="仿宋_GB2312"/>
          <w:kern w:val="0"/>
          <w:sz w:val="32"/>
          <w:szCs w:val="32"/>
          <w:lang w:eastAsia="zh-CN"/>
        </w:rPr>
      </w:pPr>
      <w:r>
        <w:rPr>
          <w:rFonts w:hint="eastAsia" w:eastAsia="仿宋_GB2312"/>
          <w:kern w:val="0"/>
          <w:sz w:val="32"/>
          <w:szCs w:val="32"/>
          <w:lang w:eastAsia="zh-CN"/>
        </w:rPr>
        <w:t xml:space="preserve"> （3） 加强财务管理，严格财务审批。在费用报账支付时，按照预算规定的费用项目和用途进行资金使用、审核、列报支付，财务核算杜绝超支现象的发生。</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rPr>
          <w:rFonts w:hint="eastAsia" w:eastAsia="仿宋_GB2312"/>
          <w:kern w:val="0"/>
          <w:sz w:val="32"/>
          <w:szCs w:val="32"/>
          <w:lang w:eastAsia="zh-CN"/>
        </w:rPr>
      </w:pPr>
      <w:r>
        <w:rPr>
          <w:rFonts w:hint="eastAsia" w:eastAsia="仿宋_GB2312"/>
          <w:kern w:val="0"/>
          <w:sz w:val="32"/>
          <w:szCs w:val="32"/>
          <w:lang w:eastAsia="zh-CN"/>
        </w:rPr>
        <w:br w:type="page"/>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jc w:val="center"/>
        <w:rPr>
          <w:rFonts w:ascii="黑体" w:hAnsi="黑体" w:eastAsia="黑体" w:cs="黑体"/>
          <w:spacing w:val="15"/>
          <w:position w:val="10"/>
          <w:sz w:val="42"/>
          <w:szCs w:val="42"/>
        </w:rPr>
      </w:pPr>
      <w:r>
        <w:rPr>
          <w:rFonts w:ascii="黑体" w:hAnsi="黑体" w:eastAsia="黑体" w:cs="黑体"/>
          <w:spacing w:val="15"/>
          <w:position w:val="10"/>
          <w:sz w:val="42"/>
          <w:szCs w:val="42"/>
        </w:rPr>
        <w:t>202</w:t>
      </w:r>
      <w:r>
        <w:rPr>
          <w:rFonts w:hint="eastAsia" w:ascii="黑体" w:hAnsi="黑体" w:eastAsia="黑体" w:cs="黑体"/>
          <w:spacing w:val="15"/>
          <w:position w:val="10"/>
          <w:sz w:val="42"/>
          <w:szCs w:val="42"/>
          <w:lang w:val="en-US" w:eastAsia="zh-CN"/>
        </w:rPr>
        <w:t>2</w:t>
      </w:r>
      <w:r>
        <w:rPr>
          <w:rFonts w:ascii="黑体" w:hAnsi="黑体" w:eastAsia="黑体" w:cs="黑体"/>
          <w:spacing w:val="15"/>
          <w:position w:val="10"/>
          <w:sz w:val="42"/>
          <w:szCs w:val="42"/>
        </w:rPr>
        <w:t xml:space="preserve"> 年度</w:t>
      </w:r>
      <w:r>
        <w:rPr>
          <w:rFonts w:hint="eastAsia" w:ascii="黑体" w:hAnsi="黑体" w:eastAsia="黑体" w:cs="黑体"/>
          <w:spacing w:val="15"/>
          <w:position w:val="10"/>
          <w:sz w:val="42"/>
          <w:szCs w:val="42"/>
          <w:lang w:eastAsia="zh-CN"/>
        </w:rPr>
        <w:t>汨罗市交通运输综合执法大队</w:t>
      </w: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8"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ascii="黑体" w:hAnsi="黑体" w:eastAsia="黑体" w:cs="黑体"/>
          <w:b/>
          <w:bCs/>
          <w:spacing w:val="-15"/>
          <w:sz w:val="31"/>
          <w:szCs w:val="31"/>
        </w:rPr>
      </w:pPr>
      <w:r>
        <w:rPr>
          <w:rFonts w:hint="eastAsia" w:eastAsia="仿宋_GB2312"/>
          <w:kern w:val="0"/>
          <w:sz w:val="32"/>
          <w:szCs w:val="32"/>
          <w:lang w:val="en-US" w:eastAsia="zh-CN"/>
        </w:rPr>
        <w:t>主要负责汨罗市内的治超专项、打击非法营运、执法服装、农村公路养护工作。</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2022年度汨罗市交通行政执法大队治超专项、打击非法营运、执法服装、农村公路养护工作，完成投资129.43万元，打击非法营运专项19.43万元，农村公路养护经费15万元，执法服装经费15万元，治超专项经费30万元，顽瘴痼疾整治经费50万元。</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资金到位后，及时开展各项执法工作，督促各中队实施，并及时落实执法工作。</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项目支出绩效目标完成程度</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default" w:ascii="Arial" w:hAnsi="Arial" w:eastAsia="仿宋_GB2312" w:cs="Arial"/>
          <w:snapToGrid w:val="0"/>
          <w:color w:val="000000"/>
          <w:kern w:val="0"/>
          <w:sz w:val="32"/>
          <w:szCs w:val="32"/>
          <w:lang w:val="en-US" w:eastAsia="zh-CN" w:bidi="ar-SA"/>
        </w:rPr>
      </w:pPr>
      <w:r>
        <w:rPr>
          <w:rFonts w:hint="eastAsia" w:eastAsia="仿宋_GB2312" w:cs="Arial"/>
          <w:snapToGrid w:val="0"/>
          <w:color w:val="000000"/>
          <w:kern w:val="0"/>
          <w:sz w:val="32"/>
          <w:szCs w:val="32"/>
          <w:lang w:val="en-US" w:eastAsia="zh-CN" w:bidi="ar-SA"/>
        </w:rPr>
        <w:t>2022年度项目总资金129.43万元，实际完成129.43万元，在实施项目过程中取得了较好的效果。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960" w:firstLineChars="3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实施情况良好，完成情况全部按照相关文件规定进行，指标基本达标。评价结果表明，专项资金管理使用规范、效果明显。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交通执法大队专项年初预算100万元，决算129.43万元，超预算完成了年度目标，</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全部按要求完成所有专项的实施。</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共计完成打击非法营运专项</w:t>
      </w:r>
      <w:r>
        <w:rPr>
          <w:rFonts w:hint="eastAsia" w:eastAsia="仿宋_GB2312"/>
          <w:kern w:val="0"/>
          <w:sz w:val="32"/>
          <w:szCs w:val="32"/>
          <w:lang w:val="en-US" w:eastAsia="zh-CN"/>
        </w:rPr>
        <w:t>19.43万元，农村公路养护经费5万元，治超专项经费30万元，执法服装经费10万元，顽瘴痼疾整治经费50万元。</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项目支出效益情况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1、</w:t>
      </w:r>
      <w:r>
        <w:rPr>
          <w:rFonts w:hint="eastAsia" w:eastAsia="仿宋_GB2312"/>
          <w:kern w:val="0"/>
          <w:sz w:val="32"/>
          <w:szCs w:val="32"/>
          <w:lang w:eastAsia="zh-CN"/>
        </w:rPr>
        <w:t>按照计划和进度完成，</w:t>
      </w:r>
      <w:r>
        <w:rPr>
          <w:rFonts w:hint="eastAsia" w:eastAsia="仿宋_GB2312"/>
          <w:kern w:val="0"/>
          <w:sz w:val="32"/>
          <w:szCs w:val="32"/>
          <w:lang w:val="en-US" w:eastAsia="zh-CN"/>
        </w:rPr>
        <w:t>2、有效促进经济发展，3、生态效益较好，4、群众满意度高。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ascii="Calibri" w:hAnsi="Calibri" w:eastAsia="Calibri" w:cs="Calibri"/>
          <w:color w:val="FF0000"/>
          <w:spacing w:val="0"/>
          <w:kern w:val="0"/>
          <w:position w:val="0"/>
          <w:sz w:val="30"/>
          <w:shd w:val="clear" w:fill="auto"/>
        </w:rPr>
      </w:pPr>
      <w:r>
        <w:rPr>
          <w:rFonts w:hint="eastAsia" w:ascii="Calibri" w:hAnsi="Calibri" w:eastAsia="宋体" w:cs="Calibri"/>
          <w:color w:val="000000"/>
          <w:spacing w:val="0"/>
          <w:kern w:val="0"/>
          <w:position w:val="0"/>
          <w:sz w:val="30"/>
          <w:shd w:val="clear" w:fill="auto"/>
          <w:lang w:eastAsia="zh-CN"/>
        </w:rPr>
        <w:t>交通执法大队</w:t>
      </w:r>
      <w:r>
        <w:rPr>
          <w:rFonts w:hint="eastAsia" w:ascii="Arial" w:hAnsi="Arial" w:eastAsia="仿宋_GB2312" w:cs="Arial"/>
          <w:snapToGrid w:val="0"/>
          <w:color w:val="000000"/>
          <w:kern w:val="0"/>
          <w:sz w:val="32"/>
          <w:szCs w:val="32"/>
          <w:lang w:val="en-US" w:eastAsia="zh-CN" w:bidi="ar-SA"/>
        </w:rPr>
        <w:t>执法经费缺口大，执法装备配置不到位，影响执法效率</w:t>
      </w:r>
      <w:r>
        <w:rPr>
          <w:rFonts w:hint="eastAsia" w:ascii="宋体" w:hAnsi="宋体" w:eastAsia="宋体" w:cs="宋体"/>
          <w:color w:val="000000"/>
          <w:spacing w:val="0"/>
          <w:kern w:val="0"/>
          <w:position w:val="0"/>
          <w:sz w:val="30"/>
          <w:shd w:val="clear" w:fill="auto"/>
          <w:lang w:eastAsia="zh-CN"/>
        </w:rPr>
        <w:t>。</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640"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left="640" w:leftChars="0"/>
        <w:textAlignment w:val="baseline"/>
        <w:outlineLvl w:val="0"/>
        <w:rPr>
          <w:rFonts w:ascii="黑体" w:hAnsi="黑体" w:eastAsia="黑体" w:cs="黑体"/>
          <w:b/>
          <w:bCs/>
          <w:spacing w:val="-15"/>
          <w:sz w:val="31"/>
          <w:szCs w:val="31"/>
        </w:rPr>
      </w:pPr>
      <w:bookmarkStart w:id="0" w:name="_GoBack"/>
      <w:bookmarkEnd w:id="0"/>
      <w:r>
        <w:rPr>
          <w:rFonts w:hint="eastAsia" w:ascii="Arial" w:hAnsi="Arial" w:eastAsia="仿宋_GB2312" w:cs="Arial"/>
          <w:snapToGrid w:val="0"/>
          <w:color w:val="000000"/>
          <w:kern w:val="0"/>
          <w:sz w:val="32"/>
          <w:szCs w:val="32"/>
          <w:lang w:val="en-US" w:eastAsia="zh-CN" w:bidi="ar-SA"/>
        </w:rPr>
        <w:t>财政经费算保障到位，确保</w:t>
      </w:r>
      <w:r>
        <w:rPr>
          <w:rFonts w:hint="eastAsia" w:eastAsia="仿宋_GB2312" w:cs="Arial"/>
          <w:snapToGrid w:val="0"/>
          <w:color w:val="000000"/>
          <w:kern w:val="0"/>
          <w:sz w:val="32"/>
          <w:szCs w:val="32"/>
          <w:lang w:val="en-US" w:eastAsia="zh-CN" w:bidi="ar-SA"/>
        </w:rPr>
        <w:t>本单位</w:t>
      </w:r>
      <w:r>
        <w:rPr>
          <w:rFonts w:hint="eastAsia" w:ascii="Arial" w:hAnsi="Arial" w:eastAsia="仿宋_GB2312" w:cs="Arial"/>
          <w:snapToGrid w:val="0"/>
          <w:color w:val="000000"/>
          <w:kern w:val="0"/>
          <w:sz w:val="32"/>
          <w:szCs w:val="32"/>
          <w:lang w:val="en-US" w:eastAsia="zh-CN" w:bidi="ar-SA"/>
        </w:rPr>
        <w:t>各项工作顺利开展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sectPr>
      <w:footerReference r:id="rId9"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AB2C8F"/>
    <w:multiLevelType w:val="singleLevel"/>
    <w:tmpl w:val="90AB2C8F"/>
    <w:lvl w:ilvl="0" w:tentative="0">
      <w:start w:val="1"/>
      <w:numFmt w:val="chineseCounting"/>
      <w:lvlText w:val="(%1)"/>
      <w:lvlJc w:val="left"/>
      <w:pPr>
        <w:tabs>
          <w:tab w:val="left" w:pos="312"/>
        </w:tabs>
      </w:pPr>
      <w:rPr>
        <w:rFonts w:hint="eastAsia"/>
      </w:rPr>
    </w:lvl>
  </w:abstractNum>
  <w:abstractNum w:abstractNumId="1">
    <w:nsid w:val="1923D07C"/>
    <w:multiLevelType w:val="singleLevel"/>
    <w:tmpl w:val="1923D07C"/>
    <w:lvl w:ilvl="0" w:tentative="0">
      <w:start w:val="7"/>
      <w:numFmt w:val="chineseCounting"/>
      <w:suff w:val="nothing"/>
      <w:lvlText w:val="%1、"/>
      <w:lvlJc w:val="left"/>
      <w:rPr>
        <w:rFonts w:hint="eastAsia"/>
      </w:rPr>
    </w:lvl>
  </w:abstractNum>
  <w:abstractNum w:abstractNumId="2">
    <w:nsid w:val="1A34556D"/>
    <w:multiLevelType w:val="singleLevel"/>
    <w:tmpl w:val="1A34556D"/>
    <w:lvl w:ilvl="0" w:tentative="0">
      <w:start w:val="2"/>
      <w:numFmt w:val="chineseCounting"/>
      <w:lvlText w:val="(%1)"/>
      <w:lvlJc w:val="left"/>
      <w:pPr>
        <w:tabs>
          <w:tab w:val="left" w:pos="312"/>
        </w:tabs>
      </w:pPr>
      <w:rPr>
        <w:rFonts w:hint="eastAsia"/>
      </w:rPr>
    </w:lvl>
  </w:abstractNum>
  <w:abstractNum w:abstractNumId="3">
    <w:nsid w:val="59115A2C"/>
    <w:multiLevelType w:val="singleLevel"/>
    <w:tmpl w:val="59115A2C"/>
    <w:lvl w:ilvl="0" w:tentative="0">
      <w:start w:val="2"/>
      <w:numFmt w:val="chineseCounting"/>
      <w:suff w:val="nothing"/>
      <w:lvlText w:val="（%1）"/>
      <w:lvlJc w:val="left"/>
      <w:rPr>
        <w:rFonts w:hint="eastAsia"/>
      </w:rPr>
    </w:lvl>
  </w:abstractNum>
  <w:abstractNum w:abstractNumId="4">
    <w:nsid w:val="60CAD4EE"/>
    <w:multiLevelType w:val="singleLevel"/>
    <w:tmpl w:val="60CAD4EE"/>
    <w:lvl w:ilvl="0" w:tentative="0">
      <w:start w:val="1"/>
      <w:numFmt w:val="chineseCounting"/>
      <w:suff w:val="nothing"/>
      <w:lvlText w:val="%1、"/>
      <w:lvlJc w:val="left"/>
      <w:rPr>
        <w:rFonts w:hint="eastAsia"/>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ODFkODBlNmM2NmRmOGZkZDZlOWE5MTY5ZjkzMTU2YmYifQ=="/>
  </w:docVars>
  <w:rsids>
    <w:rsidRoot w:val="00000000"/>
    <w:rsid w:val="01AF3811"/>
    <w:rsid w:val="03795BF7"/>
    <w:rsid w:val="040F5AE8"/>
    <w:rsid w:val="086E756B"/>
    <w:rsid w:val="0ACF37E5"/>
    <w:rsid w:val="0B400BC6"/>
    <w:rsid w:val="0E68228D"/>
    <w:rsid w:val="15276E52"/>
    <w:rsid w:val="15791A87"/>
    <w:rsid w:val="19D32FBC"/>
    <w:rsid w:val="1E6A4395"/>
    <w:rsid w:val="23C44815"/>
    <w:rsid w:val="25557A3D"/>
    <w:rsid w:val="26EA5ED7"/>
    <w:rsid w:val="27A93B82"/>
    <w:rsid w:val="2AE00186"/>
    <w:rsid w:val="308216BE"/>
    <w:rsid w:val="34FE1149"/>
    <w:rsid w:val="364D0243"/>
    <w:rsid w:val="3A550786"/>
    <w:rsid w:val="3B7A130F"/>
    <w:rsid w:val="46C044E8"/>
    <w:rsid w:val="47C02A7A"/>
    <w:rsid w:val="4CD82C22"/>
    <w:rsid w:val="4F8B6063"/>
    <w:rsid w:val="52FA3F96"/>
    <w:rsid w:val="55850F17"/>
    <w:rsid w:val="57AE6D93"/>
    <w:rsid w:val="5FB623A7"/>
    <w:rsid w:val="625B12E6"/>
    <w:rsid w:val="68490412"/>
    <w:rsid w:val="6E3851B0"/>
    <w:rsid w:val="73BB6668"/>
    <w:rsid w:val="767E6978"/>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Arial" w:hAnsi="Arial" w:eastAsia="Arial" w:cs="Arial"/>
      <w:sz w:val="21"/>
      <w:szCs w:val="21"/>
      <w:lang w:val="en-US" w:eastAsia="en-US" w:bidi="ar-SA"/>
    </w:rPr>
  </w:style>
  <w:style w:type="paragraph" w:styleId="9">
    <w:name w:val="List Paragraph"/>
    <w:basedOn w:val="1"/>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2557</Words>
  <Characters>2918</Characters>
  <TotalTime>2</TotalTime>
  <ScaleCrop>false</ScaleCrop>
  <LinksUpToDate>false</LinksUpToDate>
  <CharactersWithSpaces>3082</CharactersWithSpaces>
  <Application>WPS Office_12.1.0.16417_F1E327BC-269C-435d-A152-05C5408002CA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じ☆ve甜鈊</cp:lastModifiedBy>
  <cp:lastPrinted>2024-05-21T14:05:00Z</cp:lastPrinted>
  <dcterms:modified xsi:type="dcterms:W3CDTF">2024-07-10T12:41:07Z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2052-12.1.0.16417</vt:lpwstr>
  </property>
  <property fmtid="{D5CDD505-2E9C-101B-9397-08002B2CF9AE}" pid="6" name="ICV">
    <vt:lpwstr>3C170FB5D2374A76B77D275588C71845_13</vt:lpwstr>
  </property>
</Properties>
</file>